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4679"/>
        <w:gridCol w:w="5528"/>
      </w:tblGrid>
      <w:tr w:rsidR="00437FA6" w:rsidTr="00437FA6">
        <w:trPr>
          <w:trHeight w:val="1258"/>
        </w:trPr>
        <w:tc>
          <w:tcPr>
            <w:tcW w:w="4679" w:type="dxa"/>
            <w:hideMark/>
          </w:tcPr>
          <w:p w:rsidR="00437FA6" w:rsidRDefault="00437FA6">
            <w:pPr>
              <w:ind w:left="72" w:hanging="7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ỦY BAN NHÂN DÂN</w:t>
            </w:r>
          </w:p>
          <w:p w:rsidR="00437FA6" w:rsidRDefault="00437FA6">
            <w:pPr>
              <w:ind w:left="72" w:hanging="7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TỈNH TRÀ VINH</w:t>
            </w:r>
          </w:p>
          <w:p w:rsidR="00437FA6" w:rsidRDefault="00437FA6">
            <w:pPr>
              <w:tabs>
                <w:tab w:val="center" w:pos="2322"/>
                <w:tab w:val="left" w:pos="2985"/>
              </w:tabs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59690</wp:posOffset>
                      </wp:positionV>
                      <wp:extent cx="610235" cy="0"/>
                      <wp:effectExtent l="0" t="0" r="184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4.7pt" to="137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Rz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437FA6" w:rsidRDefault="000C146D">
            <w:pPr>
              <w:tabs>
                <w:tab w:val="center" w:pos="2322"/>
                <w:tab w:val="left" w:pos="298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: 3861 </w:t>
            </w:r>
            <w:r w:rsidR="00437FA6">
              <w:rPr>
                <w:color w:val="000000" w:themeColor="text1"/>
                <w:sz w:val="26"/>
                <w:szCs w:val="26"/>
              </w:rPr>
              <w:t>/UBND-KGVX</w:t>
            </w:r>
          </w:p>
          <w:p w:rsidR="00437FA6" w:rsidRDefault="00437FA6">
            <w:pPr>
              <w:tabs>
                <w:tab w:val="center" w:pos="2322"/>
                <w:tab w:val="left" w:pos="29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V/v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Thông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báo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số</w:t>
            </w:r>
            <w:proofErr w:type="spellEnd"/>
            <w:r>
              <w:rPr>
                <w:color w:val="000000" w:themeColor="text1"/>
              </w:rPr>
              <w:t xml:space="preserve"> 226/TB-VPCP </w:t>
            </w:r>
            <w:proofErr w:type="spellStart"/>
            <w:r>
              <w:rPr>
                <w:color w:val="000000" w:themeColor="text1"/>
              </w:rPr>
              <w:t>ngày</w:t>
            </w:r>
            <w:proofErr w:type="spellEnd"/>
            <w:r>
              <w:rPr>
                <w:color w:val="000000" w:themeColor="text1"/>
              </w:rPr>
              <w:t xml:space="preserve"> 30/8/2021 </w:t>
            </w:r>
            <w:proofErr w:type="spellStart"/>
            <w:r>
              <w:rPr>
                <w:color w:val="000000" w:themeColor="text1"/>
              </w:rPr>
              <w:t>của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Bộ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trưởng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Chủ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nhiệm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Văn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phòng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Chính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phủ</w:t>
            </w:r>
            <w:proofErr w:type="spellEnd"/>
          </w:p>
        </w:tc>
        <w:tc>
          <w:tcPr>
            <w:tcW w:w="5528" w:type="dxa"/>
            <w:hideMark/>
          </w:tcPr>
          <w:p w:rsidR="00437FA6" w:rsidRDefault="00437FA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  <w:p w:rsidR="00437FA6" w:rsidRDefault="00437FA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:rsidR="00437FA6" w:rsidRDefault="00437FA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38735</wp:posOffset>
                      </wp:positionV>
                      <wp:extent cx="2019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pt,3.05pt" to="21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P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"/>
                  </w:pict>
                </mc:Fallback>
              </mc:AlternateConten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  </w:t>
            </w:r>
          </w:p>
          <w:p w:rsidR="00437FA6" w:rsidRDefault="000C146D">
            <w:pPr>
              <w:tabs>
                <w:tab w:val="left" w:pos="2502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Trà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Vinh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, 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="00437FA6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437FA6">
              <w:rPr>
                <w:i/>
                <w:color w:val="000000" w:themeColor="text1"/>
                <w:sz w:val="26"/>
                <w:szCs w:val="26"/>
              </w:rPr>
              <w:t xml:space="preserve">  9  </w:t>
            </w:r>
            <w:proofErr w:type="spellStart"/>
            <w:r w:rsidR="00437FA6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437FA6">
              <w:rPr>
                <w:i/>
                <w:color w:val="000000" w:themeColor="text1"/>
                <w:sz w:val="26"/>
                <w:szCs w:val="26"/>
              </w:rPr>
              <w:t xml:space="preserve">  2021</w:t>
            </w:r>
          </w:p>
        </w:tc>
      </w:tr>
    </w:tbl>
    <w:p w:rsidR="00437FA6" w:rsidRDefault="00437FA6" w:rsidP="00437FA6">
      <w:pPr>
        <w:rPr>
          <w:color w:val="000000" w:themeColor="text1"/>
          <w:sz w:val="18"/>
          <w:szCs w:val="12"/>
        </w:rPr>
      </w:pPr>
      <w:r>
        <w:rPr>
          <w:color w:val="000000" w:themeColor="text1"/>
        </w:rPr>
        <w:t xml:space="preserve"> </w:t>
      </w:r>
    </w:p>
    <w:p w:rsidR="00437FA6" w:rsidRDefault="00437FA6" w:rsidP="00437FA6">
      <w:pPr>
        <w:rPr>
          <w:color w:val="000000" w:themeColor="text1"/>
          <w:sz w:val="16"/>
          <w:szCs w:val="6"/>
        </w:rPr>
      </w:pPr>
    </w:p>
    <w:p w:rsidR="00437FA6" w:rsidRDefault="00437FA6" w:rsidP="00437FA6">
      <w:pPr>
        <w:ind w:firstLine="72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</w:t>
      </w:r>
      <w:proofErr w:type="spellStart"/>
      <w:r>
        <w:rPr>
          <w:color w:val="000000" w:themeColor="text1"/>
          <w:sz w:val="27"/>
          <w:szCs w:val="27"/>
        </w:rPr>
        <w:t>Kính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gửi</w:t>
      </w:r>
      <w:proofErr w:type="spellEnd"/>
      <w:r>
        <w:rPr>
          <w:color w:val="000000" w:themeColor="text1"/>
          <w:sz w:val="27"/>
          <w:szCs w:val="27"/>
        </w:rPr>
        <w:t xml:space="preserve">: </w:t>
      </w:r>
    </w:p>
    <w:p w:rsidR="00437FA6" w:rsidRDefault="00437FA6" w:rsidP="00437FA6">
      <w:pPr>
        <w:ind w:left="2410" w:firstLine="284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proofErr w:type="spellStart"/>
      <w:r>
        <w:rPr>
          <w:color w:val="000000" w:themeColor="text1"/>
          <w:sz w:val="27"/>
          <w:szCs w:val="27"/>
        </w:rPr>
        <w:t>Thủ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trưởng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các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Sở</w:t>
      </w:r>
      <w:proofErr w:type="spellEnd"/>
      <w:r>
        <w:rPr>
          <w:color w:val="000000" w:themeColor="text1"/>
          <w:sz w:val="27"/>
          <w:szCs w:val="27"/>
        </w:rPr>
        <w:t xml:space="preserve">, Ban, </w:t>
      </w:r>
      <w:proofErr w:type="spellStart"/>
      <w:r>
        <w:rPr>
          <w:color w:val="000000" w:themeColor="text1"/>
          <w:sz w:val="27"/>
          <w:szCs w:val="27"/>
        </w:rPr>
        <w:t>ngành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tỉnh</w:t>
      </w:r>
      <w:proofErr w:type="spellEnd"/>
      <w:r>
        <w:rPr>
          <w:color w:val="000000" w:themeColor="text1"/>
          <w:sz w:val="27"/>
          <w:szCs w:val="27"/>
        </w:rPr>
        <w:t>;</w:t>
      </w:r>
    </w:p>
    <w:p w:rsidR="00437FA6" w:rsidRDefault="00437FA6" w:rsidP="00437FA6">
      <w:pPr>
        <w:ind w:left="2410" w:firstLine="284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proofErr w:type="spellStart"/>
      <w:r>
        <w:rPr>
          <w:color w:val="000000" w:themeColor="text1"/>
          <w:sz w:val="27"/>
          <w:szCs w:val="27"/>
        </w:rPr>
        <w:t>Chủ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tịch</w:t>
      </w:r>
      <w:proofErr w:type="spellEnd"/>
      <w:r>
        <w:rPr>
          <w:color w:val="000000" w:themeColor="text1"/>
          <w:sz w:val="27"/>
          <w:szCs w:val="27"/>
        </w:rPr>
        <w:t xml:space="preserve"> UBND </w:t>
      </w:r>
      <w:proofErr w:type="spellStart"/>
      <w:r>
        <w:rPr>
          <w:color w:val="000000" w:themeColor="text1"/>
          <w:sz w:val="27"/>
          <w:szCs w:val="27"/>
        </w:rPr>
        <w:t>các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huyện</w:t>
      </w:r>
      <w:proofErr w:type="spellEnd"/>
      <w:r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thị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xã</w:t>
      </w:r>
      <w:proofErr w:type="spellEnd"/>
      <w:r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thành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phố</w:t>
      </w:r>
      <w:proofErr w:type="spellEnd"/>
      <w:r>
        <w:rPr>
          <w:color w:val="000000" w:themeColor="text1"/>
          <w:sz w:val="27"/>
          <w:szCs w:val="27"/>
        </w:rPr>
        <w:t>.</w:t>
      </w:r>
    </w:p>
    <w:p w:rsidR="00437FA6" w:rsidRDefault="00437FA6" w:rsidP="00437FA6">
      <w:pPr>
        <w:ind w:left="2410" w:firstLine="284"/>
        <w:rPr>
          <w:color w:val="000000" w:themeColor="text1"/>
          <w:sz w:val="28"/>
          <w:szCs w:val="28"/>
        </w:rPr>
      </w:pP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color w:val="000000" w:themeColor="text1"/>
          <w:spacing w:val="-4"/>
          <w:sz w:val="28"/>
          <w:szCs w:val="28"/>
        </w:rPr>
      </w:pPr>
      <w:proofErr w:type="spellStart"/>
      <w:r>
        <w:rPr>
          <w:color w:val="000000" w:themeColor="text1"/>
          <w:spacing w:val="-4"/>
          <w:sz w:val="28"/>
          <w:szCs w:val="28"/>
        </w:rPr>
        <w:t>Thực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hiện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ý </w:t>
      </w:r>
      <w:proofErr w:type="spellStart"/>
      <w:r>
        <w:rPr>
          <w:color w:val="000000" w:themeColor="text1"/>
          <w:spacing w:val="-4"/>
          <w:sz w:val="28"/>
          <w:szCs w:val="28"/>
        </w:rPr>
        <w:t>kiến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kết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luận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của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tướng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Phạm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Minh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Trưởng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Ban </w:t>
      </w:r>
      <w:proofErr w:type="spellStart"/>
      <w:r>
        <w:rPr>
          <w:color w:val="000000" w:themeColor="text1"/>
          <w:spacing w:val="-4"/>
          <w:sz w:val="28"/>
          <w:szCs w:val="28"/>
        </w:rPr>
        <w:t>Chỉ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đạo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Quốc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gia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phòng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chống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dịch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COVID-19 </w:t>
      </w:r>
      <w:proofErr w:type="spellStart"/>
      <w:r>
        <w:rPr>
          <w:color w:val="000000" w:themeColor="text1"/>
          <w:spacing w:val="-4"/>
          <w:sz w:val="28"/>
          <w:szCs w:val="28"/>
        </w:rPr>
        <w:t>tại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cuộc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họp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trực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tuyến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với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địa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phương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về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công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phòng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chống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dịch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COVID-19 </w:t>
      </w:r>
      <w:proofErr w:type="spellStart"/>
      <w:r>
        <w:rPr>
          <w:color w:val="000000" w:themeColor="text1"/>
          <w:spacing w:val="-4"/>
          <w:sz w:val="28"/>
          <w:szCs w:val="28"/>
        </w:rPr>
        <w:t>tại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Thông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số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226/TB-VPCP </w:t>
      </w:r>
      <w:proofErr w:type="spellStart"/>
      <w:r>
        <w:rPr>
          <w:color w:val="000000" w:themeColor="text1"/>
          <w:spacing w:val="-4"/>
          <w:sz w:val="28"/>
          <w:szCs w:val="28"/>
        </w:rPr>
        <w:t>ngày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30/8/2021 </w:t>
      </w:r>
      <w:proofErr w:type="spellStart"/>
      <w:r>
        <w:rPr>
          <w:color w:val="000000" w:themeColor="text1"/>
          <w:spacing w:val="-4"/>
          <w:sz w:val="28"/>
          <w:szCs w:val="28"/>
        </w:rPr>
        <w:t>của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Bộ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trưởng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nhiệm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Văn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phòng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(</w:t>
      </w:r>
      <w:proofErr w:type="spellStart"/>
      <w:r>
        <w:rPr>
          <w:color w:val="000000" w:themeColor="text1"/>
          <w:spacing w:val="-4"/>
          <w:sz w:val="28"/>
          <w:szCs w:val="28"/>
        </w:rPr>
        <w:t>đính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kèm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), </w:t>
      </w:r>
      <w:proofErr w:type="spellStart"/>
      <w:r>
        <w:rPr>
          <w:color w:val="000000" w:themeColor="text1"/>
          <w:spacing w:val="-4"/>
          <w:sz w:val="28"/>
          <w:szCs w:val="28"/>
        </w:rPr>
        <w:t>Chủ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tịch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Ủy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ban </w:t>
      </w:r>
      <w:proofErr w:type="spellStart"/>
      <w:r>
        <w:rPr>
          <w:color w:val="000000" w:themeColor="text1"/>
          <w:spacing w:val="-4"/>
          <w:sz w:val="28"/>
          <w:szCs w:val="28"/>
        </w:rPr>
        <w:t>nhân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dân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tỉnh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yêu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cầu</w:t>
      </w:r>
      <w:proofErr w:type="spellEnd"/>
      <w:r>
        <w:rPr>
          <w:color w:val="000000" w:themeColor="text1"/>
          <w:spacing w:val="-4"/>
          <w:sz w:val="28"/>
          <w:szCs w:val="28"/>
        </w:rPr>
        <w:t>:</w:t>
      </w: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1. </w:t>
      </w:r>
      <w:proofErr w:type="spellStart"/>
      <w:r>
        <w:rPr>
          <w:color w:val="000000" w:themeColor="text1"/>
          <w:spacing w:val="-4"/>
          <w:sz w:val="28"/>
          <w:szCs w:val="28"/>
        </w:rPr>
        <w:t>Thủ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trưởng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Sở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Ban, </w:t>
      </w:r>
      <w:proofErr w:type="spellStart"/>
      <w:r>
        <w:rPr>
          <w:color w:val="000000" w:themeColor="text1"/>
          <w:spacing w:val="-4"/>
          <w:sz w:val="28"/>
          <w:szCs w:val="28"/>
        </w:rPr>
        <w:t>ngành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tỉnh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tịch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Ủy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ban </w:t>
      </w:r>
      <w:proofErr w:type="spellStart"/>
      <w:r>
        <w:rPr>
          <w:color w:val="000000" w:themeColor="text1"/>
          <w:spacing w:val="-4"/>
          <w:sz w:val="28"/>
          <w:szCs w:val="28"/>
        </w:rPr>
        <w:t>nhân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dân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huyện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thị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xã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thành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phố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căn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cứ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chức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năng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nhiệm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vụ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được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giao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thực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hiện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nghiêm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mục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tiêu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nhiệm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vụ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giải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pháp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trọng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tâm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thời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gian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tới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trong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công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phòng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chống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dịch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bệnh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COVID-19 </w:t>
      </w:r>
      <w:proofErr w:type="spellStart"/>
      <w:r>
        <w:rPr>
          <w:color w:val="000000" w:themeColor="text1"/>
          <w:spacing w:val="-4"/>
          <w:sz w:val="28"/>
          <w:szCs w:val="28"/>
        </w:rPr>
        <w:t>theo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chỉ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đạo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của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tướng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Phạm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Minh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tại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Khoản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5, </w:t>
      </w:r>
      <w:proofErr w:type="spellStart"/>
      <w:r>
        <w:rPr>
          <w:color w:val="000000" w:themeColor="text1"/>
          <w:spacing w:val="-4"/>
          <w:sz w:val="28"/>
          <w:szCs w:val="28"/>
        </w:rPr>
        <w:t>Khoản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6 </w:t>
      </w:r>
      <w:proofErr w:type="spellStart"/>
      <w:r>
        <w:rPr>
          <w:color w:val="000000" w:themeColor="text1"/>
          <w:spacing w:val="-4"/>
          <w:sz w:val="28"/>
          <w:szCs w:val="28"/>
        </w:rPr>
        <w:t>Thông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nêu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trên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của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Bộ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trưởng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nhiệm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Văn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phòng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phủ</w:t>
      </w:r>
      <w:proofErr w:type="spellEnd"/>
      <w:r>
        <w:rPr>
          <w:color w:val="000000" w:themeColor="text1"/>
          <w:spacing w:val="-4"/>
          <w:sz w:val="28"/>
          <w:szCs w:val="28"/>
        </w:rPr>
        <w:t>.</w:t>
      </w: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2. </w:t>
      </w:r>
      <w:proofErr w:type="spellStart"/>
      <w:r>
        <w:rPr>
          <w:color w:val="000000" w:themeColor="text1"/>
          <w:spacing w:val="-4"/>
          <w:sz w:val="28"/>
          <w:szCs w:val="28"/>
        </w:rPr>
        <w:t>Chủ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tịch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Ủy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ban </w:t>
      </w:r>
      <w:proofErr w:type="spellStart"/>
      <w:r>
        <w:rPr>
          <w:color w:val="000000" w:themeColor="text1"/>
          <w:spacing w:val="-4"/>
          <w:sz w:val="28"/>
          <w:szCs w:val="28"/>
        </w:rPr>
        <w:t>nhân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dân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huyện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thị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xã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thành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phố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khẩn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trương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thực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hiện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và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chỉ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đạo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thực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hiện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các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nội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dung </w:t>
      </w:r>
      <w:proofErr w:type="spellStart"/>
      <w:r>
        <w:rPr>
          <w:color w:val="000000" w:themeColor="text1"/>
          <w:spacing w:val="-4"/>
          <w:sz w:val="28"/>
          <w:szCs w:val="28"/>
        </w:rPr>
        <w:t>sau</w:t>
      </w:r>
      <w:proofErr w:type="spellEnd"/>
      <w:r>
        <w:rPr>
          <w:color w:val="000000" w:themeColor="text1"/>
          <w:spacing w:val="-4"/>
          <w:sz w:val="28"/>
          <w:szCs w:val="28"/>
        </w:rPr>
        <w:t>:</w:t>
      </w: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- </w:t>
      </w:r>
      <w:proofErr w:type="spellStart"/>
      <w:r>
        <w:rPr>
          <w:color w:val="000000" w:themeColor="text1"/>
          <w:spacing w:val="-4"/>
          <w:sz w:val="28"/>
          <w:szCs w:val="28"/>
        </w:rPr>
        <w:t>Kiện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toàn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Ban </w:t>
      </w:r>
      <w:proofErr w:type="spellStart"/>
      <w:r>
        <w:rPr>
          <w:color w:val="000000" w:themeColor="text1"/>
          <w:spacing w:val="-4"/>
          <w:sz w:val="28"/>
          <w:szCs w:val="28"/>
        </w:rPr>
        <w:t>Chỉ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đạo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.</w:t>
      </w: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;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24/24,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. </w:t>
      </w: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Nam,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khóm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. </w:t>
      </w:r>
    </w:p>
    <w:p w:rsidR="00437FA6" w:rsidRDefault="00437FA6" w:rsidP="00437FA6">
      <w:pPr>
        <w:tabs>
          <w:tab w:val="left" w:pos="851"/>
          <w:tab w:val="left" w:pos="993"/>
        </w:tabs>
        <w:spacing w:before="80" w:after="80"/>
        <w:ind w:firstLine="567"/>
        <w:jc w:val="both"/>
        <w:rPr>
          <w:color w:val="000000" w:themeColor="text1"/>
          <w:spacing w:val="-6"/>
          <w:sz w:val="1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Khoản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8 </w:t>
      </w:r>
      <w:proofErr w:type="spellStart"/>
      <w:r>
        <w:rPr>
          <w:color w:val="000000" w:themeColor="text1"/>
          <w:spacing w:val="-4"/>
          <w:sz w:val="28"/>
          <w:szCs w:val="28"/>
        </w:rPr>
        <w:t>Thông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báo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nêu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trên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của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Bộ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trưởng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4"/>
          <w:sz w:val="28"/>
          <w:szCs w:val="28"/>
        </w:rPr>
        <w:t>Chủ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nhiệm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Văn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phòng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Chính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phủ</w:t>
      </w:r>
      <w:proofErr w:type="spellEnd"/>
      <w:proofErr w:type="gramStart"/>
      <w:r>
        <w:rPr>
          <w:color w:val="000000" w:themeColor="text1"/>
          <w:spacing w:val="-4"/>
          <w:sz w:val="28"/>
          <w:szCs w:val="28"/>
        </w:rPr>
        <w:t>./</w:t>
      </w:r>
      <w:proofErr w:type="gramEnd"/>
      <w:r>
        <w:rPr>
          <w:color w:val="000000" w:themeColor="text1"/>
          <w:spacing w:val="-4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993"/>
      </w:tblGrid>
      <w:tr w:rsidR="00437FA6" w:rsidTr="00437FA6">
        <w:trPr>
          <w:trHeight w:val="1652"/>
        </w:trPr>
        <w:tc>
          <w:tcPr>
            <w:tcW w:w="5070" w:type="dxa"/>
          </w:tcPr>
          <w:p w:rsidR="00437FA6" w:rsidRDefault="00437FA6">
            <w:pPr>
              <w:jc w:val="both"/>
              <w:rPr>
                <w:color w:val="000000" w:themeColor="text1"/>
                <w:sz w:val="22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nhận</w:t>
            </w:r>
            <w:proofErr w:type="spellEnd"/>
            <w:r>
              <w:rPr>
                <w:color w:val="000000" w:themeColor="text1"/>
              </w:rPr>
              <w:t xml:space="preserve">:                                                        </w:t>
            </w:r>
            <w:r>
              <w:rPr>
                <w:color w:val="000000" w:themeColor="text1"/>
                <w:szCs w:val="22"/>
              </w:rPr>
              <w:t xml:space="preserve">                                            </w:t>
            </w:r>
          </w:p>
          <w:p w:rsidR="00437FA6" w:rsidRDefault="00437F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Như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trên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437FA6" w:rsidRDefault="00437F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Chính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phủ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437FA6" w:rsidRDefault="00437F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TT.TU;</w:t>
            </w:r>
          </w:p>
          <w:p w:rsidR="00437FA6" w:rsidRDefault="00437F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CT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PCT.UBND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tỉnh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437FA6" w:rsidRDefault="00437F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BLĐ.VP;</w:t>
            </w:r>
          </w:p>
          <w:p w:rsidR="00437FA6" w:rsidRDefault="00437FA6">
            <w:pPr>
              <w:pStyle w:val="BodyTextIndent2"/>
              <w:spacing w:after="0" w:line="240" w:lineRule="auto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Lưu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: VT, KGVX.</w:t>
            </w:r>
          </w:p>
          <w:p w:rsidR="00437FA6" w:rsidRDefault="00437FA6">
            <w:pPr>
              <w:pStyle w:val="BodyTextIndent2"/>
              <w:spacing w:after="0" w:line="240" w:lineRule="auto"/>
              <w:ind w:left="0"/>
              <w:rPr>
                <w:b/>
                <w:bCs/>
                <w:color w:val="000000" w:themeColor="text1"/>
                <w:sz w:val="2"/>
                <w:szCs w:val="22"/>
              </w:rPr>
            </w:pPr>
          </w:p>
        </w:tc>
        <w:tc>
          <w:tcPr>
            <w:tcW w:w="3993" w:type="dxa"/>
          </w:tcPr>
          <w:p w:rsidR="00437FA6" w:rsidRDefault="00437FA6">
            <w:pPr>
              <w:pStyle w:val="BodyTextIndent2"/>
              <w:spacing w:after="0" w:line="24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KT. CHỦ TỊCH</w:t>
            </w:r>
          </w:p>
          <w:p w:rsidR="00437FA6" w:rsidRDefault="00437FA6">
            <w:pPr>
              <w:pStyle w:val="BodyTextIndent2"/>
              <w:spacing w:after="0" w:line="24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PHÓ CHỦ TỊCH</w:t>
            </w:r>
          </w:p>
          <w:p w:rsidR="00437FA6" w:rsidRDefault="00437FA6">
            <w:pPr>
              <w:pStyle w:val="BodyTextIndent2"/>
              <w:spacing w:after="0" w:line="240" w:lineRule="auto"/>
              <w:rPr>
                <w:b/>
                <w:color w:val="000000" w:themeColor="text1"/>
                <w:sz w:val="27"/>
                <w:szCs w:val="27"/>
              </w:rPr>
            </w:pPr>
          </w:p>
          <w:p w:rsidR="00437FA6" w:rsidRPr="000C146D" w:rsidRDefault="000C146D">
            <w:pPr>
              <w:pStyle w:val="BodyTextIndent2"/>
              <w:spacing w:after="0" w:line="240" w:lineRule="auto"/>
              <w:jc w:val="center"/>
              <w:rPr>
                <w:bCs/>
                <w:i/>
                <w:color w:val="000000" w:themeColor="text1"/>
                <w:szCs w:val="22"/>
              </w:rPr>
            </w:pPr>
            <w:r w:rsidRPr="000C146D">
              <w:rPr>
                <w:bCs/>
                <w:i/>
                <w:color w:val="000000" w:themeColor="text1"/>
                <w:szCs w:val="22"/>
              </w:rPr>
              <w:t>(</w:t>
            </w:r>
            <w:proofErr w:type="spellStart"/>
            <w:r w:rsidRPr="000C146D">
              <w:rPr>
                <w:bCs/>
                <w:i/>
                <w:color w:val="000000" w:themeColor="text1"/>
                <w:szCs w:val="22"/>
              </w:rPr>
              <w:t>Đã</w:t>
            </w:r>
            <w:proofErr w:type="spellEnd"/>
            <w:r w:rsidRPr="000C146D">
              <w:rPr>
                <w:bCs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0C146D">
              <w:rPr>
                <w:bCs/>
                <w:i/>
                <w:color w:val="000000" w:themeColor="text1"/>
                <w:szCs w:val="22"/>
              </w:rPr>
              <w:t>ký</w:t>
            </w:r>
            <w:proofErr w:type="spellEnd"/>
            <w:r w:rsidRPr="000C146D">
              <w:rPr>
                <w:bCs/>
                <w:i/>
                <w:color w:val="000000" w:themeColor="text1"/>
                <w:szCs w:val="22"/>
              </w:rPr>
              <w:t xml:space="preserve">) </w:t>
            </w:r>
          </w:p>
          <w:p w:rsidR="000C146D" w:rsidRDefault="000C146D" w:rsidP="000C146D">
            <w:pPr>
              <w:pStyle w:val="BodyTextIndent2"/>
              <w:spacing w:after="0" w:line="240" w:lineRule="auto"/>
              <w:ind w:left="0"/>
              <w:rPr>
                <w:b/>
                <w:bCs/>
                <w:color w:val="000000" w:themeColor="text1"/>
                <w:szCs w:val="22"/>
              </w:rPr>
            </w:pPr>
            <w:bookmarkStart w:id="0" w:name="_GoBack"/>
            <w:bookmarkEnd w:id="0"/>
          </w:p>
          <w:p w:rsidR="000C146D" w:rsidRDefault="000C146D">
            <w:pPr>
              <w:pStyle w:val="BodyTextIndent2"/>
              <w:spacing w:after="0" w:line="240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Cs w:val="22"/>
              </w:rPr>
              <w:t>Lê</w:t>
            </w:r>
            <w:proofErr w:type="spellEnd"/>
            <w:r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2"/>
              </w:rPr>
              <w:t>Thanh</w:t>
            </w:r>
            <w:proofErr w:type="spellEnd"/>
            <w:r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2"/>
              </w:rPr>
              <w:t>Bình</w:t>
            </w:r>
            <w:proofErr w:type="spellEnd"/>
            <w:r>
              <w:rPr>
                <w:b/>
                <w:bCs/>
                <w:color w:val="000000" w:themeColor="text1"/>
                <w:szCs w:val="22"/>
              </w:rPr>
              <w:t xml:space="preserve"> </w:t>
            </w:r>
          </w:p>
        </w:tc>
      </w:tr>
    </w:tbl>
    <w:p w:rsidR="00437FA6" w:rsidRDefault="00437FA6" w:rsidP="00437FA6">
      <w:pPr>
        <w:rPr>
          <w:color w:val="000000" w:themeColor="text1"/>
        </w:rPr>
      </w:pPr>
    </w:p>
    <w:p w:rsidR="008965E0" w:rsidRDefault="008965E0"/>
    <w:sectPr w:rsidR="0089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A6"/>
    <w:rsid w:val="000C146D"/>
    <w:rsid w:val="00437FA6"/>
    <w:rsid w:val="008965E0"/>
    <w:rsid w:val="00C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437F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7F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437F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7F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2021-09-03T06:09:00Z</dcterms:created>
  <dcterms:modified xsi:type="dcterms:W3CDTF">2021-09-03T06:13:00Z</dcterms:modified>
</cp:coreProperties>
</file>