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943"/>
        <w:gridCol w:w="6191"/>
      </w:tblGrid>
      <w:tr w:rsidR="00D03DF2" w:rsidTr="00D03DF2">
        <w:tc>
          <w:tcPr>
            <w:tcW w:w="2943" w:type="dxa"/>
          </w:tcPr>
          <w:p w:rsidR="00D03DF2" w:rsidRPr="00D03DF2" w:rsidRDefault="00D03DF2">
            <w:pPr>
              <w:jc w:val="center"/>
              <w:rPr>
                <w:b/>
                <w:bCs/>
                <w:sz w:val="26"/>
                <w:szCs w:val="28"/>
              </w:rPr>
            </w:pPr>
            <w:r w:rsidRPr="00D03DF2">
              <w:rPr>
                <w:b/>
                <w:bCs/>
                <w:sz w:val="26"/>
                <w:szCs w:val="28"/>
              </w:rPr>
              <w:t>ỦY BAN NHÂN DÂN</w:t>
            </w:r>
          </w:p>
          <w:p w:rsidR="00D03DF2" w:rsidRPr="00D03DF2" w:rsidRDefault="00D03DF2">
            <w:pPr>
              <w:jc w:val="center"/>
              <w:rPr>
                <w:b/>
                <w:bCs/>
                <w:sz w:val="26"/>
                <w:szCs w:val="28"/>
              </w:rPr>
            </w:pPr>
            <w:r w:rsidRPr="00D03DF2">
              <w:rPr>
                <w:b/>
                <w:bCs/>
                <w:sz w:val="26"/>
                <w:szCs w:val="28"/>
              </w:rPr>
              <w:t>TỈNH TRÀ VINH</w:t>
            </w:r>
          </w:p>
          <w:p w:rsidR="00D03DF2" w:rsidRPr="00D03DF2" w:rsidRDefault="00D03DF2">
            <w:pPr>
              <w:jc w:val="center"/>
              <w:rPr>
                <w:b/>
                <w:bCs/>
                <w:sz w:val="26"/>
                <w:szCs w:val="28"/>
              </w:rPr>
            </w:pPr>
            <w:r w:rsidRPr="00D03DF2">
              <w:rPr>
                <w:noProof/>
                <w:sz w:val="22"/>
              </w:rPr>
              <mc:AlternateContent>
                <mc:Choice Requires="wps">
                  <w:drawing>
                    <wp:anchor distT="0" distB="0" distL="114300" distR="114300" simplePos="0" relativeHeight="251657216" behindDoc="0" locked="0" layoutInCell="1" allowOverlap="1" wp14:anchorId="1B7DEA11" wp14:editId="488957E8">
                      <wp:simplePos x="0" y="0"/>
                      <wp:positionH relativeFrom="column">
                        <wp:posOffset>541655</wp:posOffset>
                      </wp:positionH>
                      <wp:positionV relativeFrom="paragraph">
                        <wp:posOffset>53340</wp:posOffset>
                      </wp:positionV>
                      <wp:extent cx="5600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5pt,4.2pt" to="86.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LbY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0lqZP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"/>
                  </w:pict>
                </mc:Fallback>
              </mc:AlternateContent>
            </w:r>
          </w:p>
          <w:p w:rsidR="00D03DF2" w:rsidRDefault="00D03DF2">
            <w:pPr>
              <w:jc w:val="center"/>
              <w:rPr>
                <w:b/>
                <w:bCs/>
                <w:sz w:val="28"/>
                <w:szCs w:val="28"/>
              </w:rPr>
            </w:pPr>
            <w:r w:rsidRPr="00D03DF2">
              <w:rPr>
                <w:sz w:val="26"/>
                <w:szCs w:val="28"/>
              </w:rPr>
              <w:t>Số: 4037/UBND-KGVX</w:t>
            </w:r>
          </w:p>
        </w:tc>
        <w:tc>
          <w:tcPr>
            <w:tcW w:w="6191" w:type="dxa"/>
          </w:tcPr>
          <w:p w:rsidR="00D03DF2" w:rsidRPr="00D03DF2" w:rsidRDefault="00D03DF2">
            <w:pPr>
              <w:jc w:val="center"/>
              <w:rPr>
                <w:b/>
                <w:bCs/>
                <w:sz w:val="26"/>
                <w:szCs w:val="28"/>
              </w:rPr>
            </w:pPr>
            <w:r w:rsidRPr="00D03DF2">
              <w:rPr>
                <w:b/>
                <w:bCs/>
                <w:sz w:val="26"/>
                <w:szCs w:val="28"/>
              </w:rPr>
              <w:t>CỘNG HÒA XÃ HỘI CHỦ NGHĨA VIỆT NAM</w:t>
            </w:r>
          </w:p>
          <w:p w:rsidR="00D03DF2" w:rsidRDefault="00D03DF2">
            <w:pPr>
              <w:jc w:val="center"/>
              <w:rPr>
                <w:b/>
                <w:bCs/>
                <w:sz w:val="28"/>
                <w:szCs w:val="28"/>
              </w:rPr>
            </w:pPr>
            <w:r>
              <w:rPr>
                <w:b/>
                <w:bCs/>
                <w:sz w:val="28"/>
                <w:szCs w:val="28"/>
              </w:rPr>
              <w:t>Độc lập - Tự do - Hạnh phúc</w:t>
            </w:r>
          </w:p>
          <w:p w:rsidR="00D03DF2" w:rsidRDefault="00D03DF2">
            <w:pPr>
              <w:jc w:val="center"/>
              <w:rPr>
                <w:b/>
                <w:bCs/>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869315</wp:posOffset>
                      </wp:positionH>
                      <wp:positionV relativeFrom="paragraph">
                        <wp:posOffset>34925</wp:posOffset>
                      </wp:positionV>
                      <wp:extent cx="20535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2.75pt" to="230.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As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pgu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"/>
                  </w:pict>
                </mc:Fallback>
              </mc:AlternateContent>
            </w:r>
          </w:p>
          <w:p w:rsidR="00D03DF2" w:rsidRDefault="00D03DF2">
            <w:pPr>
              <w:pStyle w:val="Heading2"/>
              <w:spacing w:before="0" w:after="0"/>
              <w:rPr>
                <w:rFonts w:ascii="Times New Roman" w:hAnsi="Times New Roman" w:cs="Times New Roman"/>
                <w:b w:val="0"/>
              </w:rPr>
            </w:pPr>
            <w:r>
              <w:rPr>
                <w:rFonts w:ascii="Times New Roman" w:hAnsi="Times New Roman" w:cs="Times New Roman"/>
                <w:b w:val="0"/>
              </w:rPr>
              <w:t xml:space="preserve">              Trà Vinh, ngày 10 tháng 9 năm 2021</w:t>
            </w:r>
          </w:p>
        </w:tc>
      </w:tr>
    </w:tbl>
    <w:p w:rsidR="00D03DF2" w:rsidRDefault="00D03DF2" w:rsidP="00D03DF2">
      <w:pPr>
        <w:pStyle w:val="Heading1"/>
        <w:ind w:left="-1029"/>
        <w:rPr>
          <w:rFonts w:ascii="Times New Roman" w:hAnsi="Times New Roman"/>
          <w:b/>
          <w:bCs/>
          <w:i/>
          <w:iCs/>
          <w:sz w:val="12"/>
          <w:szCs w:val="28"/>
        </w:rPr>
      </w:pPr>
      <w:r>
        <w:rPr>
          <w:rFonts w:ascii="Times New Roman" w:hAnsi="Times New Roman"/>
          <w:b/>
          <w:bCs/>
          <w:i/>
          <w:iCs/>
          <w:szCs w:val="28"/>
        </w:rPr>
        <w:t xml:space="preserve">            </w:t>
      </w:r>
    </w:p>
    <w:p w:rsidR="00D03DF2" w:rsidRDefault="00D03DF2" w:rsidP="00D03DF2">
      <w:pPr>
        <w:pStyle w:val="Heading1"/>
        <w:ind w:left="-1029"/>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 xml:space="preserve">V/v tổ chức lễ Sêne Đôlta </w:t>
      </w:r>
    </w:p>
    <w:p w:rsidR="00D03DF2" w:rsidRDefault="00D03DF2" w:rsidP="00D03DF2">
      <w:pPr>
        <w:pStyle w:val="Heading1"/>
        <w:ind w:left="-1029"/>
        <w:rPr>
          <w:rFonts w:ascii="Times New Roman" w:hAnsi="Times New Roman"/>
          <w:sz w:val="24"/>
          <w:szCs w:val="24"/>
        </w:rPr>
      </w:pPr>
      <w:r>
        <w:rPr>
          <w:rFonts w:ascii="Times New Roman" w:hAnsi="Times New Roman"/>
          <w:sz w:val="24"/>
          <w:szCs w:val="24"/>
        </w:rPr>
        <w:t xml:space="preserve">             của đồng bào Khmer năm 2021</w:t>
      </w:r>
    </w:p>
    <w:p w:rsidR="00D03DF2" w:rsidRDefault="00D03DF2" w:rsidP="00D03DF2">
      <w:pPr>
        <w:tabs>
          <w:tab w:val="left" w:pos="1252"/>
        </w:tabs>
        <w:rPr>
          <w:sz w:val="28"/>
          <w:szCs w:val="28"/>
        </w:rPr>
      </w:pPr>
      <w:r>
        <w:rPr>
          <w:sz w:val="28"/>
          <w:szCs w:val="28"/>
        </w:rPr>
        <w:t xml:space="preserve">             </w:t>
      </w:r>
    </w:p>
    <w:p w:rsidR="00D03DF2" w:rsidRDefault="00D03DF2" w:rsidP="00D03DF2">
      <w:pPr>
        <w:rPr>
          <w:sz w:val="28"/>
          <w:szCs w:val="28"/>
        </w:rPr>
      </w:pPr>
      <w:r>
        <w:rPr>
          <w:sz w:val="28"/>
          <w:szCs w:val="28"/>
        </w:rPr>
        <w:tab/>
      </w:r>
      <w:r>
        <w:rPr>
          <w:sz w:val="28"/>
          <w:szCs w:val="28"/>
        </w:rPr>
        <w:tab/>
        <w:t xml:space="preserve">  Kính gử</w:t>
      </w:r>
      <w:r>
        <w:rPr>
          <w:sz w:val="28"/>
          <w:szCs w:val="28"/>
          <w:lang w:val="vi-VN"/>
        </w:rPr>
        <w:t xml:space="preserve">i: </w:t>
      </w:r>
    </w:p>
    <w:p w:rsidR="00D03DF2" w:rsidRDefault="00D03DF2" w:rsidP="00D03DF2">
      <w:pPr>
        <w:ind w:left="2700"/>
        <w:rPr>
          <w:sz w:val="28"/>
          <w:szCs w:val="28"/>
        </w:rPr>
      </w:pPr>
      <w:r>
        <w:rPr>
          <w:sz w:val="28"/>
          <w:szCs w:val="28"/>
        </w:rPr>
        <w:t>- Thủ trưởng các sở, ban, ngành tỉnh;</w:t>
      </w:r>
    </w:p>
    <w:p w:rsidR="00D03DF2" w:rsidRDefault="00D03DF2" w:rsidP="00D03DF2">
      <w:pPr>
        <w:ind w:left="2700"/>
        <w:rPr>
          <w:sz w:val="28"/>
          <w:szCs w:val="28"/>
        </w:rPr>
      </w:pPr>
      <w:r>
        <w:rPr>
          <w:sz w:val="28"/>
          <w:szCs w:val="28"/>
        </w:rPr>
        <w:t>- Chủ tịch Ủy ban nhân dân các huyện, thị xã, thành phố.</w:t>
      </w:r>
    </w:p>
    <w:p w:rsidR="00D03DF2" w:rsidRDefault="00D03DF2" w:rsidP="00D03DF2">
      <w:pPr>
        <w:spacing w:before="120" w:after="120"/>
        <w:ind w:firstLine="720"/>
        <w:rPr>
          <w:sz w:val="14"/>
          <w:szCs w:val="32"/>
        </w:rPr>
      </w:pPr>
    </w:p>
    <w:p w:rsidR="00D03DF2" w:rsidRDefault="00D03DF2" w:rsidP="00D03DF2">
      <w:pPr>
        <w:spacing w:before="120" w:after="120"/>
        <w:ind w:firstLine="720"/>
        <w:jc w:val="both"/>
        <w:rPr>
          <w:sz w:val="16"/>
          <w:szCs w:val="16"/>
        </w:rPr>
      </w:pPr>
      <w:r>
        <w:rPr>
          <w:sz w:val="28"/>
          <w:szCs w:val="28"/>
        </w:rPr>
        <w:t>Lễ Sêne Đôlta</w:t>
      </w:r>
      <w:r>
        <w:t xml:space="preserve"> </w:t>
      </w:r>
      <w:r>
        <w:rPr>
          <w:sz w:val="28"/>
          <w:szCs w:val="28"/>
        </w:rPr>
        <w:t>năm 2021 diễn ra trong bối cảnh dịch bệnh COVID-19 diễn biến phức tạp. Để đồng bào Khmer đón mừng lễ Sêne Đôlta</w:t>
      </w:r>
      <w:r>
        <w:t xml:space="preserve"> </w:t>
      </w:r>
      <w:r>
        <w:rPr>
          <w:sz w:val="28"/>
          <w:szCs w:val="28"/>
        </w:rPr>
        <w:t>năm 2021 với tinh thần vui tươi, lành mạnh, đoàn kết, tiết kiệm và đảm bảo phòng, chống dịch bệnh COVID-19, Chủ tịch Ủy ban nhân dân tỉnh yêu cầu Thủ trưởng các sở, ban, ngành, đoàn thể tỉnh và Chủ tịch Ủy ban nhân dân các huyện, thị xã, thành phố tổ chức thực hiện tốt các mặt công tác sau đây:</w:t>
      </w:r>
    </w:p>
    <w:p w:rsidR="00D03DF2" w:rsidRDefault="00D03DF2" w:rsidP="00D03DF2">
      <w:pPr>
        <w:spacing w:before="120" w:after="120"/>
        <w:ind w:firstLine="720"/>
        <w:jc w:val="both"/>
        <w:rPr>
          <w:sz w:val="28"/>
          <w:szCs w:val="28"/>
        </w:rPr>
      </w:pPr>
      <w:r>
        <w:rPr>
          <w:sz w:val="28"/>
          <w:szCs w:val="28"/>
        </w:rPr>
        <w:t>1. Tiếp tục triển khai thực hiện có hiệu quả các chương trình, chính sách của Đảng và Nhà nước đối với đồng bào Khmer; vận động đồng bào Khmer trong tỉnh tiếp tục phát huy truyền thống yêu nước, truyền thống đoàn kết dân tộc, đoàn kết lương giáo; chấp hành tốt chủ trương của Đảng và chính sách, pháp luật của Nhà nước; tích cực tham gia giữ gìn an ninh chính trị, đảm bảo trật tự, an toàn xã hội, xây dựng nông thôn mới, đô thị văn minh; nêu cao ý chí tự lực, tự cường hăng hái thi đua lao động sản xuất, học tập và làm theo tư tưởng, đạo đức, phong cách Hồ Chí Minh và thực hiện tốt công tác phòng, chống dịch bệnh COVID-19, góp phần thực hiện mục tiêu phát triển kinh tế - xã hội năm 2021.</w:t>
      </w:r>
    </w:p>
    <w:p w:rsidR="00D03DF2" w:rsidRDefault="00D03DF2" w:rsidP="00D03DF2">
      <w:pPr>
        <w:spacing w:before="120" w:after="120"/>
        <w:ind w:firstLine="720"/>
        <w:jc w:val="both"/>
        <w:rPr>
          <w:sz w:val="28"/>
          <w:szCs w:val="28"/>
        </w:rPr>
      </w:pPr>
      <w:r>
        <w:rPr>
          <w:sz w:val="28"/>
          <w:szCs w:val="28"/>
        </w:rPr>
        <w:t>2. Ban Dân tộc tỉnh chủ trì, phối hợp với Ủy ban Mặt trận Tổ quốc Việt Nam tỉnh, Sở Lao động - Thương binh và Xã hội, Sở Tài chính, các sở, ngành tỉnh có liên quan và Ủy ban nhân dân các huyện, thị xã, thành phố xây dựng, tổ chức thực hiện kế hoạch thăm hỏi các gia đình chính sách, chùa Phật giáo Nam tông Khmer tiêu biểu trong tỉnh phù hợp với điều kiện tình hình phòng, chống dịch bệnh COVID-19 hiện nay. Sau lễ Sêne Đôlta năm 2021, tổng hợp, báo cáo Ủy ban nhân dân tỉnh kết quả thực hiện Công văn này.</w:t>
      </w:r>
    </w:p>
    <w:p w:rsidR="00D03DF2" w:rsidRDefault="00D03DF2" w:rsidP="00D03DF2">
      <w:pPr>
        <w:spacing w:before="120" w:after="120"/>
        <w:ind w:firstLine="720"/>
        <w:jc w:val="both"/>
        <w:rPr>
          <w:sz w:val="16"/>
          <w:szCs w:val="16"/>
        </w:rPr>
      </w:pPr>
      <w:r>
        <w:rPr>
          <w:sz w:val="28"/>
          <w:szCs w:val="28"/>
        </w:rPr>
        <w:t>3. Ủy ban nhân dân các huyện, thị xã, thành phố phối hợp với Ủy ban Mặt trận Tổ quốc Việt Nam và các tổ chức đoàn thể cùng cấp vận động đồng bào phát huy tinh thần tương thân tương ái “lá lành đùm lá rách” giúp đỡ gia đình đồng bào Khmer nghèo, neo đơn, đặc biệt khó khăn để mọi người, mọi nhà cùng đón mừng lễ Sêne Đôlta</w:t>
      </w:r>
      <w:r>
        <w:t xml:space="preserve"> </w:t>
      </w:r>
      <w:r>
        <w:rPr>
          <w:sz w:val="28"/>
          <w:szCs w:val="28"/>
        </w:rPr>
        <w:t xml:space="preserve">năm 2021 với tinh thần vui tươi, đoàn kết. </w:t>
      </w:r>
    </w:p>
    <w:p w:rsidR="00D03DF2" w:rsidRDefault="00D03DF2" w:rsidP="00D03DF2">
      <w:pPr>
        <w:spacing w:before="120" w:after="120"/>
        <w:ind w:firstLine="720"/>
        <w:jc w:val="both"/>
        <w:rPr>
          <w:sz w:val="28"/>
          <w:szCs w:val="28"/>
        </w:rPr>
      </w:pPr>
      <w:r>
        <w:rPr>
          <w:sz w:val="28"/>
          <w:szCs w:val="28"/>
        </w:rPr>
        <w:t>4. Tổ chức tốt các hoạt động, đảm bảo an ninh chính trị và trật tự, an toàn xã hội, cụ thể như sau:</w:t>
      </w:r>
    </w:p>
    <w:p w:rsidR="00D03DF2" w:rsidRDefault="00D03DF2" w:rsidP="00D03DF2">
      <w:pPr>
        <w:spacing w:before="120" w:after="120"/>
        <w:ind w:firstLine="720"/>
        <w:jc w:val="both"/>
        <w:rPr>
          <w:sz w:val="16"/>
          <w:szCs w:val="16"/>
        </w:rPr>
      </w:pPr>
      <w:r>
        <w:rPr>
          <w:sz w:val="28"/>
          <w:szCs w:val="28"/>
        </w:rPr>
        <w:lastRenderedPageBreak/>
        <w:t>- Sở Văn hóa, Thể thao và Du lịch có chương trình, kế hoạch và chỉ đạo hệ thống ngành phát hành nội san tiếng Khmer, tổ chức các hoạt động văn hóa thiết thực phù hợp với yêu cầu phòng, chống dịch bệnh COVID-19.</w:t>
      </w:r>
    </w:p>
    <w:p w:rsidR="00D03DF2" w:rsidRDefault="00D03DF2" w:rsidP="00D03DF2">
      <w:pPr>
        <w:tabs>
          <w:tab w:val="left" w:pos="720"/>
        </w:tabs>
        <w:spacing w:before="120" w:after="120"/>
        <w:ind w:firstLine="720"/>
        <w:jc w:val="both"/>
        <w:rPr>
          <w:sz w:val="28"/>
          <w:szCs w:val="28"/>
        </w:rPr>
      </w:pPr>
      <w:r>
        <w:rPr>
          <w:sz w:val="28"/>
          <w:szCs w:val="28"/>
        </w:rPr>
        <w:t>-</w:t>
      </w:r>
      <w:r>
        <w:rPr>
          <w:bCs/>
          <w:iCs/>
          <w:sz w:val="28"/>
          <w:szCs w:val="28"/>
        </w:rPr>
        <w:t xml:space="preserve"> Báo Trà Vinh, Đài Phát thanh và Truyền hình Trà Vinh có chương trình đặc biệt phục vụ cho đồng bào Khmer đón mừng </w:t>
      </w:r>
      <w:r>
        <w:rPr>
          <w:sz w:val="28"/>
          <w:szCs w:val="28"/>
        </w:rPr>
        <w:t>lễ Sêne Đôlta.</w:t>
      </w:r>
    </w:p>
    <w:p w:rsidR="00D03DF2" w:rsidRDefault="00D03DF2" w:rsidP="00D03DF2">
      <w:pPr>
        <w:tabs>
          <w:tab w:val="left" w:pos="720"/>
        </w:tabs>
        <w:spacing w:before="120" w:after="120"/>
        <w:ind w:firstLine="720"/>
        <w:jc w:val="both"/>
        <w:rPr>
          <w:sz w:val="16"/>
          <w:szCs w:val="16"/>
        </w:rPr>
      </w:pPr>
      <w:r>
        <w:rPr>
          <w:sz w:val="28"/>
          <w:szCs w:val="28"/>
        </w:rPr>
        <w:t xml:space="preserve">- Sở Y tế phối hợp với các sở, ngành tỉnh có liên quan tăng cường công tác tuyên truyền, giáo dục mọi người nâng cao ý thức về bảo vệ sức khoẻ, đặc biệt là công tác phòng, chống dịch bệnh COVID-19; đảm bảo an toàn thực phẩm, vệ sinh môi trường. </w:t>
      </w:r>
    </w:p>
    <w:p w:rsidR="00D03DF2" w:rsidRDefault="00D03DF2" w:rsidP="00D03DF2">
      <w:pPr>
        <w:spacing w:before="120" w:after="120"/>
        <w:ind w:firstLine="720"/>
        <w:jc w:val="both"/>
        <w:rPr>
          <w:sz w:val="28"/>
          <w:szCs w:val="28"/>
        </w:rPr>
      </w:pPr>
      <w:r>
        <w:rPr>
          <w:sz w:val="28"/>
          <w:szCs w:val="28"/>
        </w:rPr>
        <w:t>- Các ngành: Công an tỉnh, Bộ Chỉ huy Quân sự tỉnh, Bộ Chỉ huy Bộ đội Biên phòng tỉnh theo chức năng, nhiệm vụ được giao có kế hoạch phối hợp đảm bảo an ninh, trật tự, an toàn giao thông trong thời gian diễn ra lễ Sêne Đôlta năm 2021.</w:t>
      </w:r>
    </w:p>
    <w:p w:rsidR="00D03DF2" w:rsidRDefault="00D03DF2" w:rsidP="00D03DF2">
      <w:pPr>
        <w:spacing w:before="120" w:after="120"/>
        <w:ind w:firstLine="720"/>
        <w:jc w:val="both"/>
        <w:rPr>
          <w:b/>
          <w:i/>
          <w:sz w:val="28"/>
          <w:szCs w:val="28"/>
        </w:rPr>
      </w:pPr>
      <w:r>
        <w:rPr>
          <w:sz w:val="28"/>
          <w:szCs w:val="28"/>
        </w:rPr>
        <w:t>5. Thủ trưởng các cơ quan, đơn vị, doanh nghiệp, trường học có kế hoạch sắp xếp để cán bộ, công chức, viên chức, chiến sĩ, người lao động, học sinh, sinh viên dân tộc Khmer được nghỉ lễ Sêne Đôlta</w:t>
      </w:r>
      <w:r>
        <w:t xml:space="preserve"> </w:t>
      </w:r>
      <w:r>
        <w:rPr>
          <w:sz w:val="28"/>
          <w:szCs w:val="28"/>
        </w:rPr>
        <w:t xml:space="preserve">trong 03 ngày: </w:t>
      </w:r>
      <w:r>
        <w:rPr>
          <w:b/>
          <w:i/>
          <w:sz w:val="28"/>
          <w:szCs w:val="28"/>
        </w:rPr>
        <w:t>05, 06, 07 tháng 10 năm 2021.</w:t>
      </w:r>
    </w:p>
    <w:p w:rsidR="00D03DF2" w:rsidRDefault="00D03DF2" w:rsidP="00D03DF2">
      <w:pPr>
        <w:spacing w:before="120" w:after="120"/>
        <w:ind w:firstLine="720"/>
        <w:jc w:val="both"/>
        <w:rPr>
          <w:sz w:val="28"/>
          <w:szCs w:val="28"/>
        </w:rPr>
      </w:pPr>
      <w:r>
        <w:rPr>
          <w:sz w:val="28"/>
          <w:szCs w:val="28"/>
        </w:rPr>
        <w:t>Thủ trưởng các sở, ban, ngành, đoàn thể tỉnh, Chủ tịch Ủy ban nhân dân các huyện, thị xã, thành phố tổ chức triển khai thực hiện tốt Công văn này; sau lễ Sêne Đôlta năm 2021, báo cáo kết quả thực hiện về Ban Dân tộc tỉnh để tổng hợp, báo cáo Ủy ban nhân dân tỉnh./.</w:t>
      </w:r>
      <w:r>
        <w:rPr>
          <w:sz w:val="28"/>
          <w:szCs w:val="28"/>
        </w:rPr>
        <w:tab/>
      </w:r>
    </w:p>
    <w:p w:rsidR="00D03DF2" w:rsidRDefault="00D03DF2" w:rsidP="00D03DF2">
      <w:pPr>
        <w:jc w:val="both"/>
        <w:rPr>
          <w:sz w:val="8"/>
          <w:szCs w:val="28"/>
        </w:rPr>
      </w:pPr>
    </w:p>
    <w:tbl>
      <w:tblPr>
        <w:tblStyle w:val="TableGrid"/>
        <w:tblW w:w="0" w:type="auto"/>
        <w:tblLook w:val="01E0" w:firstRow="1" w:lastRow="1" w:firstColumn="1" w:lastColumn="1" w:noHBand="0" w:noVBand="0"/>
      </w:tblPr>
      <w:tblGrid>
        <w:gridCol w:w="4729"/>
        <w:gridCol w:w="4729"/>
      </w:tblGrid>
      <w:tr w:rsidR="00D03DF2" w:rsidTr="00D03DF2">
        <w:tc>
          <w:tcPr>
            <w:tcW w:w="4729" w:type="dxa"/>
            <w:tcBorders>
              <w:top w:val="nil"/>
              <w:left w:val="nil"/>
              <w:bottom w:val="nil"/>
              <w:right w:val="nil"/>
            </w:tcBorders>
          </w:tcPr>
          <w:p w:rsidR="00D03DF2" w:rsidRDefault="00D03DF2">
            <w:pPr>
              <w:jc w:val="both"/>
              <w:rPr>
                <w:b/>
                <w:i/>
                <w:sz w:val="22"/>
                <w:szCs w:val="22"/>
              </w:rPr>
            </w:pPr>
          </w:p>
          <w:p w:rsidR="00D03DF2" w:rsidRDefault="00D03DF2">
            <w:pPr>
              <w:jc w:val="both"/>
              <w:rPr>
                <w:b/>
                <w:i/>
                <w:szCs w:val="22"/>
              </w:rPr>
            </w:pPr>
            <w:r>
              <w:rPr>
                <w:b/>
                <w:i/>
                <w:szCs w:val="22"/>
              </w:rPr>
              <w:t>N</w:t>
            </w:r>
            <w:r>
              <w:rPr>
                <w:b/>
                <w:i/>
                <w:szCs w:val="22"/>
                <w:lang w:val="vi-VN"/>
              </w:rPr>
              <w:t>ơi nhận:</w:t>
            </w:r>
          </w:p>
          <w:p w:rsidR="00D03DF2" w:rsidRDefault="00D03DF2">
            <w:pPr>
              <w:jc w:val="both"/>
              <w:rPr>
                <w:sz w:val="22"/>
                <w:szCs w:val="22"/>
              </w:rPr>
            </w:pPr>
            <w:r>
              <w:rPr>
                <w:sz w:val="22"/>
                <w:szCs w:val="22"/>
              </w:rPr>
              <w:t>- Như trên;</w:t>
            </w:r>
          </w:p>
          <w:p w:rsidR="00D03DF2" w:rsidRDefault="00D03DF2">
            <w:pPr>
              <w:jc w:val="both"/>
              <w:rPr>
                <w:sz w:val="22"/>
                <w:szCs w:val="22"/>
              </w:rPr>
            </w:pPr>
            <w:r>
              <w:rPr>
                <w:sz w:val="22"/>
                <w:szCs w:val="22"/>
              </w:rPr>
              <w:t>- Ủy ban Dân tộc (b/c);</w:t>
            </w:r>
          </w:p>
          <w:p w:rsidR="00D03DF2" w:rsidRDefault="00D03DF2">
            <w:pPr>
              <w:jc w:val="both"/>
              <w:rPr>
                <w:sz w:val="22"/>
                <w:szCs w:val="22"/>
              </w:rPr>
            </w:pPr>
            <w:r>
              <w:rPr>
                <w:sz w:val="22"/>
                <w:szCs w:val="22"/>
              </w:rPr>
              <w:t>- Thường trực Tỉnh ủy (b/c);</w:t>
            </w:r>
          </w:p>
          <w:p w:rsidR="00D03DF2" w:rsidRDefault="00D03DF2">
            <w:pPr>
              <w:jc w:val="both"/>
              <w:rPr>
                <w:sz w:val="22"/>
                <w:szCs w:val="22"/>
              </w:rPr>
            </w:pPr>
            <w:r>
              <w:rPr>
                <w:sz w:val="22"/>
                <w:szCs w:val="22"/>
              </w:rPr>
              <w:t>- CT và các PCT.UBND tỉnh;</w:t>
            </w:r>
            <w:bookmarkStart w:id="0" w:name="_GoBack"/>
            <w:bookmarkEnd w:id="0"/>
          </w:p>
          <w:p w:rsidR="00D03DF2" w:rsidRDefault="00D03DF2">
            <w:pPr>
              <w:jc w:val="both"/>
              <w:rPr>
                <w:sz w:val="22"/>
                <w:szCs w:val="22"/>
              </w:rPr>
            </w:pPr>
            <w:r>
              <w:rPr>
                <w:sz w:val="22"/>
                <w:szCs w:val="22"/>
              </w:rPr>
              <w:t>- Vụ Địa phương III;</w:t>
            </w:r>
          </w:p>
          <w:p w:rsidR="00D03DF2" w:rsidRDefault="00D03DF2">
            <w:pPr>
              <w:jc w:val="both"/>
              <w:rPr>
                <w:sz w:val="22"/>
                <w:szCs w:val="22"/>
              </w:rPr>
            </w:pPr>
            <w:r>
              <w:rPr>
                <w:sz w:val="22"/>
                <w:szCs w:val="22"/>
              </w:rPr>
              <w:t>- BLĐ.VP;</w:t>
            </w:r>
          </w:p>
          <w:p w:rsidR="00D03DF2" w:rsidRDefault="00D03DF2">
            <w:pPr>
              <w:jc w:val="both"/>
              <w:rPr>
                <w:sz w:val="22"/>
                <w:szCs w:val="22"/>
              </w:rPr>
            </w:pPr>
            <w:r>
              <w:rPr>
                <w:sz w:val="22"/>
                <w:szCs w:val="22"/>
              </w:rPr>
              <w:t>- Các đơn vị thuộc Văn phòng;</w:t>
            </w:r>
          </w:p>
          <w:p w:rsidR="00D03DF2" w:rsidRDefault="00D03DF2">
            <w:pPr>
              <w:jc w:val="both"/>
              <w:rPr>
                <w:sz w:val="22"/>
                <w:szCs w:val="22"/>
              </w:rPr>
            </w:pPr>
            <w:r>
              <w:rPr>
                <w:sz w:val="22"/>
                <w:szCs w:val="22"/>
              </w:rPr>
              <w:t>- Lưu: VT, KGVX.</w:t>
            </w:r>
          </w:p>
        </w:tc>
        <w:tc>
          <w:tcPr>
            <w:tcW w:w="4729" w:type="dxa"/>
            <w:tcBorders>
              <w:top w:val="nil"/>
              <w:left w:val="nil"/>
              <w:bottom w:val="nil"/>
              <w:right w:val="nil"/>
            </w:tcBorders>
            <w:hideMark/>
          </w:tcPr>
          <w:p w:rsidR="00D03DF2" w:rsidRDefault="00D03DF2">
            <w:pPr>
              <w:jc w:val="both"/>
              <w:rPr>
                <w:b/>
                <w:sz w:val="22"/>
                <w:szCs w:val="22"/>
              </w:rPr>
            </w:pPr>
            <w:r>
              <w:rPr>
                <w:b/>
                <w:sz w:val="22"/>
                <w:szCs w:val="22"/>
              </w:rPr>
              <w:t xml:space="preserve">            </w:t>
            </w:r>
          </w:p>
          <w:p w:rsidR="00D03DF2" w:rsidRDefault="00D03DF2">
            <w:pPr>
              <w:jc w:val="center"/>
              <w:rPr>
                <w:b/>
                <w:sz w:val="28"/>
                <w:szCs w:val="28"/>
              </w:rPr>
            </w:pPr>
            <w:r>
              <w:rPr>
                <w:b/>
                <w:sz w:val="28"/>
                <w:szCs w:val="28"/>
              </w:rPr>
              <w:t>KT. CHỦ TỊCH</w:t>
            </w:r>
          </w:p>
          <w:p w:rsidR="00D03DF2" w:rsidRDefault="00D03DF2">
            <w:pPr>
              <w:jc w:val="center"/>
              <w:rPr>
                <w:b/>
                <w:sz w:val="28"/>
                <w:szCs w:val="28"/>
              </w:rPr>
            </w:pPr>
            <w:r>
              <w:rPr>
                <w:b/>
                <w:sz w:val="28"/>
                <w:szCs w:val="28"/>
              </w:rPr>
              <w:t>PHÓ CHỦ TỊCH</w:t>
            </w:r>
          </w:p>
          <w:p w:rsidR="00E04328" w:rsidRDefault="00E04328">
            <w:pPr>
              <w:jc w:val="center"/>
              <w:rPr>
                <w:b/>
                <w:sz w:val="28"/>
                <w:szCs w:val="28"/>
              </w:rPr>
            </w:pPr>
          </w:p>
          <w:p w:rsidR="00E04328" w:rsidRDefault="00E04328">
            <w:pPr>
              <w:jc w:val="center"/>
              <w:rPr>
                <w:b/>
                <w:sz w:val="28"/>
                <w:szCs w:val="28"/>
              </w:rPr>
            </w:pPr>
          </w:p>
          <w:p w:rsidR="00E04328" w:rsidRPr="00E04328" w:rsidRDefault="00E04328">
            <w:pPr>
              <w:jc w:val="center"/>
              <w:rPr>
                <w:i/>
                <w:sz w:val="28"/>
                <w:szCs w:val="28"/>
              </w:rPr>
            </w:pPr>
            <w:r w:rsidRPr="00E04328">
              <w:rPr>
                <w:i/>
                <w:sz w:val="28"/>
                <w:szCs w:val="28"/>
              </w:rPr>
              <w:t xml:space="preserve">(Đã ký) </w:t>
            </w:r>
          </w:p>
          <w:p w:rsidR="00E04328" w:rsidRDefault="00E04328">
            <w:pPr>
              <w:jc w:val="center"/>
              <w:rPr>
                <w:b/>
                <w:sz w:val="28"/>
                <w:szCs w:val="28"/>
              </w:rPr>
            </w:pPr>
          </w:p>
          <w:p w:rsidR="00E04328" w:rsidRDefault="00E04328">
            <w:pPr>
              <w:jc w:val="center"/>
              <w:rPr>
                <w:sz w:val="22"/>
                <w:szCs w:val="22"/>
              </w:rPr>
            </w:pPr>
            <w:r>
              <w:rPr>
                <w:b/>
                <w:sz w:val="28"/>
                <w:szCs w:val="28"/>
              </w:rPr>
              <w:t xml:space="preserve">Lê Thanh Bình </w:t>
            </w:r>
          </w:p>
        </w:tc>
      </w:tr>
    </w:tbl>
    <w:p w:rsidR="00D03DF2" w:rsidRDefault="00D03DF2" w:rsidP="00D03DF2">
      <w:pPr>
        <w:jc w:val="both"/>
        <w:rPr>
          <w:rFonts w:ascii="VNI-Times" w:hAnsi="VNI-Times"/>
          <w:sz w:val="28"/>
        </w:rPr>
      </w:pPr>
    </w:p>
    <w:p w:rsidR="009B27B5" w:rsidRDefault="009B27B5"/>
    <w:sectPr w:rsidR="009B27B5" w:rsidSect="00D03DF2">
      <w:pgSz w:w="12240" w:h="15840"/>
      <w:pgMar w:top="864" w:right="864" w:bottom="864"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F2"/>
    <w:rsid w:val="009B27B5"/>
    <w:rsid w:val="00D03DF2"/>
    <w:rsid w:val="00DA5D0A"/>
    <w:rsid w:val="00E0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3DF2"/>
    <w:pPr>
      <w:keepNext/>
      <w:jc w:val="both"/>
      <w:outlineLvl w:val="0"/>
    </w:pPr>
    <w:rPr>
      <w:rFonts w:ascii="VNI-Times" w:hAnsi="VNI-Times"/>
      <w:sz w:val="28"/>
      <w:szCs w:val="20"/>
    </w:rPr>
  </w:style>
  <w:style w:type="paragraph" w:styleId="Heading2">
    <w:name w:val="heading 2"/>
    <w:basedOn w:val="Normal"/>
    <w:next w:val="Normal"/>
    <w:link w:val="Heading2Char"/>
    <w:unhideWhenUsed/>
    <w:qFormat/>
    <w:rsid w:val="00D03DF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DF2"/>
    <w:rPr>
      <w:rFonts w:ascii="VNI-Times" w:eastAsia="Times New Roman" w:hAnsi="VNI-Times" w:cs="Times New Roman"/>
      <w:sz w:val="28"/>
      <w:szCs w:val="20"/>
    </w:rPr>
  </w:style>
  <w:style w:type="character" w:customStyle="1" w:styleId="Heading2Char">
    <w:name w:val="Heading 2 Char"/>
    <w:basedOn w:val="DefaultParagraphFont"/>
    <w:link w:val="Heading2"/>
    <w:rsid w:val="00D03DF2"/>
    <w:rPr>
      <w:rFonts w:ascii="Arial" w:eastAsia="Times New Roman" w:hAnsi="Arial" w:cs="Arial"/>
      <w:b/>
      <w:bCs/>
      <w:i/>
      <w:iCs/>
      <w:sz w:val="28"/>
      <w:szCs w:val="28"/>
    </w:rPr>
  </w:style>
  <w:style w:type="table" w:styleId="TableGrid">
    <w:name w:val="Table Grid"/>
    <w:basedOn w:val="TableNormal"/>
    <w:rsid w:val="00D03D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3DF2"/>
    <w:pPr>
      <w:keepNext/>
      <w:jc w:val="both"/>
      <w:outlineLvl w:val="0"/>
    </w:pPr>
    <w:rPr>
      <w:rFonts w:ascii="VNI-Times" w:hAnsi="VNI-Times"/>
      <w:sz w:val="28"/>
      <w:szCs w:val="20"/>
    </w:rPr>
  </w:style>
  <w:style w:type="paragraph" w:styleId="Heading2">
    <w:name w:val="heading 2"/>
    <w:basedOn w:val="Normal"/>
    <w:next w:val="Normal"/>
    <w:link w:val="Heading2Char"/>
    <w:unhideWhenUsed/>
    <w:qFormat/>
    <w:rsid w:val="00D03DF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DF2"/>
    <w:rPr>
      <w:rFonts w:ascii="VNI-Times" w:eastAsia="Times New Roman" w:hAnsi="VNI-Times" w:cs="Times New Roman"/>
      <w:sz w:val="28"/>
      <w:szCs w:val="20"/>
    </w:rPr>
  </w:style>
  <w:style w:type="character" w:customStyle="1" w:styleId="Heading2Char">
    <w:name w:val="Heading 2 Char"/>
    <w:basedOn w:val="DefaultParagraphFont"/>
    <w:link w:val="Heading2"/>
    <w:rsid w:val="00D03DF2"/>
    <w:rPr>
      <w:rFonts w:ascii="Arial" w:eastAsia="Times New Roman" w:hAnsi="Arial" w:cs="Arial"/>
      <w:b/>
      <w:bCs/>
      <w:i/>
      <w:iCs/>
      <w:sz w:val="28"/>
      <w:szCs w:val="28"/>
    </w:rPr>
  </w:style>
  <w:style w:type="table" w:styleId="TableGrid">
    <w:name w:val="Table Grid"/>
    <w:basedOn w:val="TableNormal"/>
    <w:rsid w:val="00D03D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2</cp:revision>
  <dcterms:created xsi:type="dcterms:W3CDTF">2021-09-13T08:43:00Z</dcterms:created>
  <dcterms:modified xsi:type="dcterms:W3CDTF">2021-09-13T09:15:00Z</dcterms:modified>
</cp:coreProperties>
</file>