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jc w:val="center"/>
        <w:tblLook w:val="01E0" w:firstRow="1" w:lastRow="1" w:firstColumn="1" w:lastColumn="1" w:noHBand="0" w:noVBand="0"/>
      </w:tblPr>
      <w:tblGrid>
        <w:gridCol w:w="3487"/>
        <w:gridCol w:w="6240"/>
      </w:tblGrid>
      <w:tr w:rsidR="00FF77F0" w:rsidTr="00FF77F0">
        <w:trPr>
          <w:jc w:val="center"/>
        </w:trPr>
        <w:tc>
          <w:tcPr>
            <w:tcW w:w="3487" w:type="dxa"/>
          </w:tcPr>
          <w:p w:rsidR="00FF77F0" w:rsidRDefault="00FF77F0">
            <w:pPr>
              <w:spacing w:after="0" w:line="240" w:lineRule="auto"/>
              <w:jc w:val="center"/>
              <w:rPr>
                <w:rFonts w:ascii="Times New Roman" w:eastAsia="Times New Roman" w:hAnsi="Times New Roman"/>
                <w:sz w:val="26"/>
                <w:szCs w:val="28"/>
              </w:rPr>
            </w:pPr>
            <w:r>
              <w:rPr>
                <w:rFonts w:ascii="Times New Roman" w:eastAsia="Times New Roman" w:hAnsi="Times New Roman"/>
                <w:sz w:val="26"/>
                <w:szCs w:val="28"/>
              </w:rPr>
              <w:t>UỶ BAN MTTQ VIỆT NAM</w:t>
            </w:r>
          </w:p>
          <w:p w:rsidR="00FF77F0" w:rsidRDefault="00FF77F0">
            <w:pPr>
              <w:spacing w:after="0" w:line="240" w:lineRule="auto"/>
              <w:jc w:val="center"/>
              <w:rPr>
                <w:rFonts w:ascii="Times New Roman" w:eastAsia="Times New Roman" w:hAnsi="Times New Roman"/>
                <w:bCs/>
                <w:sz w:val="26"/>
                <w:szCs w:val="28"/>
              </w:rPr>
            </w:pPr>
            <w:r>
              <w:rPr>
                <w:rFonts w:ascii="Times New Roman" w:eastAsia="Times New Roman" w:hAnsi="Times New Roman"/>
                <w:bCs/>
                <w:sz w:val="26"/>
                <w:szCs w:val="28"/>
              </w:rPr>
              <w:t>TỈNH TRÀ VINH</w:t>
            </w:r>
          </w:p>
          <w:p w:rsidR="00FF77F0" w:rsidRDefault="00FF77F0">
            <w:pPr>
              <w:spacing w:after="0" w:line="240" w:lineRule="auto"/>
              <w:jc w:val="center"/>
              <w:rPr>
                <w:rFonts w:ascii="Times New Roman" w:eastAsia="Times New Roman" w:hAnsi="Times New Roman"/>
                <w:b/>
                <w:bCs/>
                <w:sz w:val="26"/>
                <w:szCs w:val="28"/>
              </w:rPr>
            </w:pPr>
            <w:r>
              <w:rPr>
                <w:rFonts w:ascii="Times New Roman" w:eastAsia="Times New Roman" w:hAnsi="Times New Roman"/>
                <w:b/>
                <w:bCs/>
                <w:sz w:val="26"/>
                <w:szCs w:val="28"/>
              </w:rPr>
              <w:t>BAN THƯỜNG TRỰC</w:t>
            </w:r>
          </w:p>
          <w:p w:rsidR="00FF77F0" w:rsidRDefault="00FF77F0">
            <w:pPr>
              <w:spacing w:after="0" w:line="240" w:lineRule="auto"/>
              <w:jc w:val="center"/>
              <w:rPr>
                <w:rFonts w:ascii="Times New Roman" w:eastAsia="Times New Roman" w:hAnsi="Times New Roman"/>
                <w:b/>
                <w:bCs/>
                <w:sz w:val="26"/>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358140</wp:posOffset>
                      </wp:positionH>
                      <wp:positionV relativeFrom="paragraph">
                        <wp:posOffset>62230</wp:posOffset>
                      </wp:positionV>
                      <wp:extent cx="1330325" cy="0"/>
                      <wp:effectExtent l="5715" t="5080" r="698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4.9pt" to="132.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"/>
                  </w:pict>
                </mc:Fallback>
              </mc:AlternateContent>
            </w:r>
          </w:p>
          <w:p w:rsidR="00FF77F0" w:rsidRDefault="00FF77F0">
            <w:pPr>
              <w:spacing w:after="0" w:line="240" w:lineRule="auto"/>
              <w:jc w:val="center"/>
              <w:rPr>
                <w:rFonts w:ascii="Times New Roman" w:eastAsia="Times New Roman" w:hAnsi="Times New Roman"/>
                <w:sz w:val="26"/>
                <w:szCs w:val="28"/>
              </w:rPr>
            </w:pPr>
            <w:r>
              <w:rPr>
                <w:rFonts w:ascii="Times New Roman" w:eastAsia="Times New Roman" w:hAnsi="Times New Roman"/>
                <w:sz w:val="26"/>
                <w:szCs w:val="28"/>
              </w:rPr>
              <w:t xml:space="preserve">Số: 73 </w:t>
            </w:r>
            <w:r>
              <w:rPr>
                <w:rFonts w:ascii="Times New Roman" w:eastAsia="Times New Roman" w:hAnsi="Times New Roman"/>
                <w:sz w:val="26"/>
                <w:szCs w:val="28"/>
              </w:rPr>
              <w:t>/QĐ-MT</w:t>
            </w:r>
            <w:r>
              <w:rPr>
                <w:rFonts w:ascii="Times New Roman" w:eastAsia="Times New Roman" w:hAnsi="Times New Roman"/>
                <w:sz w:val="26"/>
                <w:szCs w:val="28"/>
                <w:lang w:val="vi-VN"/>
              </w:rPr>
              <w:t>TQ</w:t>
            </w:r>
            <w:r>
              <w:rPr>
                <w:rFonts w:ascii="Times New Roman" w:eastAsia="Times New Roman" w:hAnsi="Times New Roman"/>
                <w:sz w:val="26"/>
                <w:szCs w:val="28"/>
              </w:rPr>
              <w:t>-BTT</w:t>
            </w:r>
          </w:p>
          <w:p w:rsidR="00FF77F0" w:rsidRDefault="00FF77F0">
            <w:pPr>
              <w:spacing w:before="120" w:after="0" w:line="240" w:lineRule="auto"/>
              <w:jc w:val="center"/>
              <w:rPr>
                <w:rFonts w:ascii="Times New Roman" w:eastAsia="Times New Roman" w:hAnsi="Times New Roman"/>
                <w:b/>
                <w:sz w:val="26"/>
                <w:szCs w:val="28"/>
              </w:rPr>
            </w:pPr>
          </w:p>
        </w:tc>
        <w:tc>
          <w:tcPr>
            <w:tcW w:w="6240" w:type="dxa"/>
            <w:hideMark/>
          </w:tcPr>
          <w:p w:rsidR="00FF77F0" w:rsidRDefault="00FF77F0">
            <w:pPr>
              <w:spacing w:after="0" w:line="240" w:lineRule="auto"/>
              <w:jc w:val="center"/>
              <w:rPr>
                <w:rFonts w:ascii="Times New Roman" w:eastAsia="Times New Roman" w:hAnsi="Times New Roman"/>
                <w:b/>
                <w:bCs/>
                <w:sz w:val="26"/>
                <w:szCs w:val="28"/>
              </w:rPr>
            </w:pPr>
            <w:r>
              <w:rPr>
                <w:rFonts w:ascii="Times New Roman" w:eastAsia="Times New Roman" w:hAnsi="Times New Roman"/>
                <w:b/>
                <w:bCs/>
                <w:sz w:val="26"/>
                <w:szCs w:val="28"/>
              </w:rPr>
              <w:t>CỘNG HOÀ XÃ HỘI CHỦ NGHĨA VIỆT NAM</w:t>
            </w:r>
          </w:p>
          <w:p w:rsidR="00FF77F0" w:rsidRDefault="00FF77F0">
            <w:pPr>
              <w:spacing w:after="0" w:line="240" w:lineRule="auto"/>
              <w:jc w:val="center"/>
              <w:rPr>
                <w:rFonts w:ascii="Times New Roman" w:eastAsia="Times New Roman" w:hAnsi="Times New Roman"/>
                <w:b/>
                <w:bCs/>
                <w:sz w:val="26"/>
                <w:szCs w:val="28"/>
              </w:rPr>
            </w:pPr>
            <w:r>
              <w:rPr>
                <w:rFonts w:ascii="Times New Roman" w:eastAsia="Times New Roman" w:hAnsi="Times New Roman"/>
                <w:b/>
                <w:bCs/>
                <w:sz w:val="26"/>
                <w:szCs w:val="28"/>
              </w:rPr>
              <w:t>Độc lập - Tự do - Hạnh phúc</w:t>
            </w:r>
          </w:p>
          <w:p w:rsidR="00FF77F0" w:rsidRDefault="00FF77F0">
            <w:pPr>
              <w:tabs>
                <w:tab w:val="left" w:pos="3548"/>
              </w:tabs>
              <w:spacing w:after="0" w:line="312" w:lineRule="auto"/>
              <w:jc w:val="both"/>
              <w:rPr>
                <w:rFonts w:ascii="Times New Roman" w:eastAsia="Times New Roman" w:hAnsi="Times New Roman"/>
                <w:b/>
                <w:bCs/>
                <w:sz w:val="26"/>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859790</wp:posOffset>
                      </wp:positionH>
                      <wp:positionV relativeFrom="paragraph">
                        <wp:posOffset>31750</wp:posOffset>
                      </wp:positionV>
                      <wp:extent cx="2076450" cy="0"/>
                      <wp:effectExtent l="12065" t="12700" r="698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2.5pt" to="23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"/>
                  </w:pict>
                </mc:Fallback>
              </mc:AlternateContent>
            </w:r>
            <w:r>
              <w:rPr>
                <w:rFonts w:ascii="Times New Roman" w:eastAsia="Times New Roman" w:hAnsi="Times New Roman"/>
                <w:b/>
                <w:bCs/>
                <w:sz w:val="26"/>
                <w:szCs w:val="28"/>
              </w:rPr>
              <w:tab/>
            </w:r>
          </w:p>
          <w:p w:rsidR="00FF77F0" w:rsidRDefault="00FF77F0">
            <w:pPr>
              <w:tabs>
                <w:tab w:val="left" w:pos="3548"/>
              </w:tabs>
              <w:spacing w:after="0" w:line="312" w:lineRule="auto"/>
              <w:jc w:val="both"/>
              <w:rPr>
                <w:rFonts w:ascii="Times New Roman" w:eastAsia="Times New Roman" w:hAnsi="Times New Roman"/>
                <w:b/>
                <w:bCs/>
                <w:sz w:val="26"/>
                <w:szCs w:val="28"/>
              </w:rPr>
            </w:pPr>
            <w:r>
              <w:rPr>
                <w:rFonts w:ascii="Times New Roman" w:eastAsia="Times New Roman" w:hAnsi="Times New Roman"/>
                <w:b/>
                <w:bCs/>
                <w:sz w:val="26"/>
                <w:szCs w:val="28"/>
              </w:rPr>
              <w:t xml:space="preserve">             </w:t>
            </w:r>
            <w:r>
              <w:rPr>
                <w:rFonts w:ascii="Times New Roman" w:eastAsia="Times New Roman" w:hAnsi="Times New Roman"/>
                <w:i/>
                <w:iCs/>
                <w:sz w:val="26"/>
                <w:szCs w:val="28"/>
              </w:rPr>
              <w:t xml:space="preserve">   Trà Vinh, ngày 06 </w:t>
            </w:r>
            <w:r>
              <w:rPr>
                <w:rFonts w:ascii="Times New Roman" w:eastAsia="Times New Roman" w:hAnsi="Times New Roman"/>
                <w:i/>
                <w:iCs/>
                <w:sz w:val="26"/>
                <w:szCs w:val="28"/>
              </w:rPr>
              <w:t>tháng  8  năm 2021</w:t>
            </w:r>
          </w:p>
        </w:tc>
      </w:tr>
    </w:tbl>
    <w:p w:rsidR="00FF77F0" w:rsidRDefault="00FF77F0" w:rsidP="00FF77F0">
      <w:pPr>
        <w:spacing w:before="240"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QUYẾT ĐỊNH</w:t>
      </w:r>
    </w:p>
    <w:p w:rsidR="00FF77F0" w:rsidRDefault="00FF77F0" w:rsidP="00FF77F0">
      <w:pPr>
        <w:spacing w:after="0" w:line="240" w:lineRule="auto"/>
        <w:jc w:val="center"/>
        <w:rPr>
          <w:rFonts w:ascii="Times New Roman" w:hAnsi="Times New Roman"/>
          <w:b/>
          <w:bCs/>
          <w:color w:val="000000"/>
          <w:sz w:val="28"/>
          <w:szCs w:val="28"/>
        </w:rPr>
      </w:pPr>
      <w:bookmarkStart w:id="0" w:name="_GoBack"/>
      <w:r>
        <w:rPr>
          <w:rFonts w:ascii="Times New Roman" w:eastAsia="Times New Roman" w:hAnsi="Times New Roman"/>
          <w:b/>
          <w:bCs/>
          <w:sz w:val="28"/>
          <w:szCs w:val="28"/>
        </w:rPr>
        <w:t xml:space="preserve">Thành lập Đoàn giám sát </w:t>
      </w:r>
      <w:bookmarkEnd w:id="0"/>
      <w:r>
        <w:rPr>
          <w:rFonts w:ascii="Times New Roman" w:hAnsi="Times New Roman"/>
          <w:b/>
          <w:bCs/>
          <w:color w:val="000000"/>
          <w:sz w:val="28"/>
          <w:szCs w:val="28"/>
        </w:rPr>
        <w:t xml:space="preserve">việc thực hiện chính sách hỗ trợ </w:t>
      </w:r>
    </w:p>
    <w:p w:rsidR="00FF77F0" w:rsidRDefault="00FF77F0" w:rsidP="00FF77F0">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người lao động và người sử dụng lao động gặp khó khăn do </w:t>
      </w:r>
    </w:p>
    <w:p w:rsidR="00FF77F0" w:rsidRDefault="00FF77F0" w:rsidP="00FF77F0">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đại dịch Covid-19 </w:t>
      </w:r>
      <w:r>
        <w:rPr>
          <w:rFonts w:ascii="Times New Roman" w:eastAsia="Times New Roman" w:hAnsi="Times New Roman"/>
          <w:b/>
          <w:sz w:val="28"/>
          <w:szCs w:val="28"/>
          <w:lang w:val="nl-NL"/>
        </w:rPr>
        <w:t xml:space="preserve">trên địa bàn tỉnh </w:t>
      </w:r>
    </w:p>
    <w:p w:rsidR="00FF77F0" w:rsidRDefault="00FF77F0" w:rsidP="00FF77F0">
      <w:pPr>
        <w:spacing w:after="0" w:line="240" w:lineRule="auto"/>
        <w:jc w:val="center"/>
        <w:rPr>
          <w:rFonts w:ascii="Times New Roman" w:eastAsia="Times New Roman" w:hAnsi="Times New Roman"/>
          <w:b/>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2175510</wp:posOffset>
                </wp:positionH>
                <wp:positionV relativeFrom="paragraph">
                  <wp:posOffset>43815</wp:posOffset>
                </wp:positionV>
                <wp:extent cx="1645920" cy="0"/>
                <wp:effectExtent l="13335" t="5715" r="762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3pt,3.45pt" to="300.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J+N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"/>
            </w:pict>
          </mc:Fallback>
        </mc:AlternateContent>
      </w:r>
    </w:p>
    <w:p w:rsidR="00FF77F0" w:rsidRDefault="00FF77F0" w:rsidP="00FF77F0">
      <w:pPr>
        <w:spacing w:after="0" w:line="240" w:lineRule="auto"/>
        <w:jc w:val="center"/>
        <w:rPr>
          <w:rFonts w:ascii="Times New Roman" w:eastAsia="Times New Roman" w:hAnsi="Times New Roman"/>
          <w:b/>
          <w:bCs/>
          <w:sz w:val="28"/>
          <w:szCs w:val="28"/>
        </w:rPr>
      </w:pPr>
    </w:p>
    <w:p w:rsidR="00FF77F0" w:rsidRDefault="00FF77F0" w:rsidP="00FF77F0">
      <w:pPr>
        <w:spacing w:after="120" w:line="240" w:lineRule="auto"/>
        <w:jc w:val="center"/>
        <w:rPr>
          <w:rFonts w:ascii="Times New Roman" w:eastAsia="Times New Roman" w:hAnsi="Times New Roman"/>
          <w:b/>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BAN THƯỜNG TRỰC</w:t>
      </w:r>
    </w:p>
    <w:p w:rsidR="00FF77F0" w:rsidRDefault="00FF77F0" w:rsidP="00FF77F0">
      <w:pPr>
        <w:tabs>
          <w:tab w:val="left" w:pos="9339"/>
        </w:tabs>
        <w:spacing w:after="0" w:line="240" w:lineRule="auto"/>
        <w:ind w:right="-11"/>
        <w:jc w:val="center"/>
        <w:rPr>
          <w:rFonts w:ascii="Times New Roman" w:eastAsia="Times New Roman" w:hAnsi="Times New Roman"/>
          <w:b/>
          <w:sz w:val="28"/>
          <w:szCs w:val="28"/>
        </w:rPr>
      </w:pPr>
      <w:r>
        <w:rPr>
          <w:rFonts w:ascii="Times New Roman" w:eastAsia="Times New Roman" w:hAnsi="Times New Roman"/>
          <w:b/>
          <w:sz w:val="28"/>
          <w:szCs w:val="28"/>
        </w:rPr>
        <w:t xml:space="preserve"> ỦY BAN MẶT TRẬN TỔ QUỐC VIỆT NAM TỈNH TRÀ VINH</w:t>
      </w:r>
    </w:p>
    <w:p w:rsidR="00FF77F0" w:rsidRDefault="00FF77F0" w:rsidP="00FF77F0">
      <w:pPr>
        <w:tabs>
          <w:tab w:val="left" w:pos="9339"/>
        </w:tabs>
        <w:spacing w:after="80" w:line="240" w:lineRule="auto"/>
        <w:ind w:right="-21"/>
        <w:jc w:val="both"/>
        <w:rPr>
          <w:rFonts w:ascii="Times New Roman" w:eastAsia="Times New Roman" w:hAnsi="Times New Roman"/>
          <w:sz w:val="28"/>
          <w:szCs w:val="28"/>
        </w:rPr>
      </w:pPr>
    </w:p>
    <w:p w:rsidR="00FF77F0" w:rsidRDefault="00FF77F0" w:rsidP="00FF77F0">
      <w:pPr>
        <w:tabs>
          <w:tab w:val="left" w:pos="9339"/>
        </w:tabs>
        <w:spacing w:after="80" w:line="288" w:lineRule="auto"/>
        <w:ind w:right="-21" w:firstLine="720"/>
        <w:jc w:val="both"/>
        <w:rPr>
          <w:rFonts w:ascii="Times New Roman" w:eastAsia="Times New Roman" w:hAnsi="Times New Roman"/>
          <w:bCs/>
          <w:i/>
          <w:spacing w:val="-4"/>
          <w:sz w:val="28"/>
          <w:szCs w:val="28"/>
        </w:rPr>
      </w:pPr>
      <w:r>
        <w:rPr>
          <w:rFonts w:ascii="Times New Roman" w:eastAsia="Times New Roman" w:hAnsi="Times New Roman"/>
          <w:sz w:val="28"/>
          <w:szCs w:val="28"/>
        </w:rPr>
        <w:t>- Căn cứ Luật Mặt trận Tổ quốc Việt Nam;</w:t>
      </w:r>
    </w:p>
    <w:p w:rsidR="00FF77F0" w:rsidRDefault="00FF77F0" w:rsidP="00FF77F0">
      <w:pPr>
        <w:tabs>
          <w:tab w:val="left" w:pos="3029"/>
        </w:tabs>
        <w:spacing w:after="80" w:line="288" w:lineRule="auto"/>
        <w:ind w:firstLine="720"/>
        <w:jc w:val="both"/>
        <w:rPr>
          <w:rFonts w:ascii="Times New Roman" w:eastAsia="Times New Roman" w:hAnsi="Times New Roman"/>
          <w:bCs/>
          <w:i/>
          <w:spacing w:val="-4"/>
          <w:sz w:val="28"/>
          <w:szCs w:val="28"/>
        </w:rPr>
      </w:pPr>
      <w:r>
        <w:rPr>
          <w:rFonts w:ascii="Times New Roman" w:eastAsia="Times New Roman" w:hAnsi="Times New Roman"/>
          <w:bCs/>
          <w:spacing w:val="-4"/>
          <w:sz w:val="28"/>
          <w:szCs w:val="28"/>
        </w:rPr>
        <w:t xml:space="preserve">- Căn cứ </w:t>
      </w:r>
      <w:r>
        <w:rPr>
          <w:rFonts w:ascii="Times New Roman" w:eastAsia="Times New Roman" w:hAnsi="Times New Roman"/>
          <w:sz w:val="28"/>
          <w:szCs w:val="28"/>
        </w:rPr>
        <w:t xml:space="preserve">“Quy chế giám sát và phản biện xã hội của Mặt trận Tổ quốc Việt Nam và các đoàn thể chính trị - xã hội” </w:t>
      </w:r>
      <w:r>
        <w:rPr>
          <w:rFonts w:ascii="Times New Roman" w:eastAsia="Times New Roman" w:hAnsi="Times New Roman"/>
          <w:i/>
          <w:sz w:val="28"/>
          <w:szCs w:val="28"/>
        </w:rPr>
        <w:t xml:space="preserve">(ban hành kèm theo </w:t>
      </w:r>
      <w:r>
        <w:rPr>
          <w:rFonts w:ascii="Times New Roman" w:eastAsia="Times New Roman" w:hAnsi="Times New Roman"/>
          <w:bCs/>
          <w:i/>
          <w:spacing w:val="-4"/>
          <w:sz w:val="28"/>
          <w:szCs w:val="28"/>
        </w:rPr>
        <w:t>Quyết định 217-QĐ/TW ngày 12/12/2013 của Bộ Chính trị);</w:t>
      </w:r>
    </w:p>
    <w:p w:rsidR="00FF77F0" w:rsidRDefault="00FF77F0" w:rsidP="00FF77F0">
      <w:pPr>
        <w:tabs>
          <w:tab w:val="left" w:pos="3029"/>
        </w:tabs>
        <w:spacing w:after="80" w:line="288" w:lineRule="auto"/>
        <w:ind w:firstLine="720"/>
        <w:jc w:val="both"/>
        <w:rPr>
          <w:rFonts w:ascii="Times New Roman" w:eastAsia="Times New Roman" w:hAnsi="Times New Roman"/>
          <w:bCs/>
          <w:i/>
          <w:spacing w:val="-4"/>
          <w:sz w:val="28"/>
          <w:szCs w:val="28"/>
        </w:rPr>
      </w:pPr>
      <w:r>
        <w:rPr>
          <w:rFonts w:ascii="Times New Roman" w:eastAsia="Times New Roman" w:hAnsi="Times New Roman"/>
          <w:bCs/>
          <w:i/>
          <w:spacing w:val="-4"/>
          <w:sz w:val="28"/>
          <w:szCs w:val="28"/>
        </w:rPr>
        <w:t xml:space="preserve">- </w:t>
      </w:r>
      <w:r>
        <w:rPr>
          <w:rFonts w:ascii="Times New Roman" w:eastAsia="Times New Roman" w:hAnsi="Times New Roman"/>
          <w:color w:val="000000"/>
          <w:sz w:val="28"/>
          <w:szCs w:val="28"/>
        </w:rPr>
        <w:t>Căn cứ  Nghị quyết liên tịch số 403/2017/NQLT-UBTVQH14-CP-ĐCTUBTWMTTQ Việt Nam ngày 15/6/2017 giữa Ủy ban Thường vụ Quốc hội, Chính phủ và Đoàn Chủ tịch Ủy ban Trung ương Mặt trận Tổ quốc Việt Nam;</w:t>
      </w:r>
    </w:p>
    <w:p w:rsidR="00FF77F0" w:rsidRDefault="00FF77F0" w:rsidP="00FF77F0">
      <w:pPr>
        <w:tabs>
          <w:tab w:val="left" w:pos="3029"/>
        </w:tabs>
        <w:spacing w:after="80" w:line="288" w:lineRule="auto"/>
        <w:ind w:firstLine="720"/>
        <w:jc w:val="both"/>
        <w:rPr>
          <w:rFonts w:ascii="Times New Roman" w:eastAsia="Times New Roman" w:hAnsi="Times New Roman"/>
          <w:bCs/>
          <w:spacing w:val="-4"/>
          <w:sz w:val="28"/>
          <w:szCs w:val="28"/>
        </w:rPr>
      </w:pPr>
      <w:r>
        <w:rPr>
          <w:rFonts w:ascii="Times New Roman" w:eastAsia="Times New Roman" w:hAnsi="Times New Roman"/>
          <w:bCs/>
          <w:spacing w:val="-4"/>
          <w:sz w:val="28"/>
          <w:szCs w:val="28"/>
        </w:rPr>
        <w:t xml:space="preserve">- Căn cứ </w:t>
      </w:r>
      <w:r>
        <w:rPr>
          <w:rFonts w:ascii="Times New Roman" w:eastAsia="Times New Roman" w:hAnsi="Times New Roman"/>
          <w:bCs/>
          <w:spacing w:val="-4"/>
          <w:sz w:val="28"/>
          <w:szCs w:val="28"/>
          <w:lang w:val="vi-VN"/>
        </w:rPr>
        <w:t xml:space="preserve">Thông tri số 23/TTr-MTTW-BTT ngày 21/7/2017 của </w:t>
      </w:r>
      <w:r>
        <w:rPr>
          <w:rFonts w:ascii="Times New Roman" w:eastAsia="Times New Roman" w:hAnsi="Times New Roman"/>
          <w:spacing w:val="-6"/>
          <w:sz w:val="28"/>
          <w:szCs w:val="28"/>
          <w:lang w:val="vi-VN"/>
        </w:rPr>
        <w:t>Ban Thường trực Ủy ban Trung ương MTTQ Việt Nam Hướng dẫn quy trình giám sát và quy trình phản biện xã hội của Mặt trận Tổ quốc Việt Nam</w:t>
      </w:r>
      <w:r>
        <w:rPr>
          <w:rFonts w:ascii="Times New Roman" w:eastAsia="Times New Roman" w:hAnsi="Times New Roman"/>
          <w:spacing w:val="-6"/>
          <w:sz w:val="28"/>
          <w:szCs w:val="28"/>
        </w:rPr>
        <w:t>;</w:t>
      </w:r>
    </w:p>
    <w:p w:rsidR="00FF77F0" w:rsidRDefault="00FF77F0" w:rsidP="00FF77F0">
      <w:pPr>
        <w:shd w:val="clear" w:color="auto" w:fill="FFFFFF"/>
        <w:spacing w:after="80" w:line="288" w:lineRule="auto"/>
        <w:ind w:firstLine="720"/>
        <w:jc w:val="both"/>
        <w:rPr>
          <w:rFonts w:ascii="Times New Roman" w:eastAsia="Times New Roman" w:hAnsi="Times New Roman"/>
          <w:bCs/>
          <w:sz w:val="28"/>
          <w:szCs w:val="28"/>
        </w:rPr>
      </w:pPr>
      <w:r>
        <w:rPr>
          <w:rFonts w:ascii="Times New Roman" w:eastAsia="Times New Roman" w:hAnsi="Times New Roman"/>
          <w:sz w:val="28"/>
          <w:szCs w:val="28"/>
          <w:lang w:val="nl-NL"/>
        </w:rPr>
        <w:t xml:space="preserve">- Căn cứ </w:t>
      </w:r>
      <w:r>
        <w:rPr>
          <w:rFonts w:ascii="Times New Roman" w:eastAsia="Times New Roman" w:hAnsi="Times New Roman"/>
          <w:bCs/>
          <w:sz w:val="28"/>
          <w:szCs w:val="28"/>
        </w:rPr>
        <w:t xml:space="preserve">Kế hoạch </w:t>
      </w:r>
      <w:r>
        <w:rPr>
          <w:rFonts w:ascii="Times New Roman" w:eastAsia="SimSun" w:hAnsi="Times New Roman"/>
          <w:sz w:val="28"/>
          <w:szCs w:val="28"/>
          <w:lang w:eastAsia="zh-CN"/>
        </w:rPr>
        <w:t xml:space="preserve">số </w:t>
      </w:r>
      <w:r>
        <w:rPr>
          <w:rFonts w:ascii="Times New Roman" w:eastAsia="SimSun" w:hAnsi="Times New Roman"/>
          <w:sz w:val="28"/>
          <w:szCs w:val="28"/>
          <w:lang w:val="vi-VN" w:eastAsia="zh-CN"/>
        </w:rPr>
        <w:t>59</w:t>
      </w:r>
      <w:r>
        <w:rPr>
          <w:rFonts w:ascii="Times New Roman" w:eastAsia="SimSun" w:hAnsi="Times New Roman"/>
          <w:sz w:val="28"/>
          <w:szCs w:val="28"/>
          <w:lang w:eastAsia="zh-CN"/>
        </w:rPr>
        <w:t xml:space="preserve">/KH-UBND ngày </w:t>
      </w:r>
      <w:r>
        <w:rPr>
          <w:rFonts w:ascii="Times New Roman" w:eastAsia="SimSun" w:hAnsi="Times New Roman"/>
          <w:sz w:val="28"/>
          <w:szCs w:val="28"/>
          <w:lang w:val="vi-VN" w:eastAsia="zh-CN"/>
        </w:rPr>
        <w:t>13</w:t>
      </w:r>
      <w:r>
        <w:rPr>
          <w:rFonts w:ascii="Times New Roman" w:eastAsia="SimSun" w:hAnsi="Times New Roman"/>
          <w:sz w:val="28"/>
          <w:szCs w:val="28"/>
          <w:lang w:eastAsia="zh-CN"/>
        </w:rPr>
        <w:t xml:space="preserve">/7/2021 của Ủy ban nhân dân tỉnh </w:t>
      </w:r>
      <w:r>
        <w:rPr>
          <w:rFonts w:ascii="Times New Roman" w:eastAsia="Times New Roman" w:hAnsi="Times New Roman"/>
          <w:bCs/>
          <w:sz w:val="28"/>
          <w:szCs w:val="28"/>
        </w:rPr>
        <w:t>t</w:t>
      </w:r>
      <w:r>
        <w:rPr>
          <w:rFonts w:ascii="Times New Roman" w:eastAsia="SimSun" w:hAnsi="Times New Roman"/>
          <w:sz w:val="28"/>
          <w:szCs w:val="28"/>
          <w:lang w:eastAsia="zh-CN"/>
        </w:rPr>
        <w:t xml:space="preserve">hực hiện </w:t>
      </w:r>
      <w:r>
        <w:rPr>
          <w:rFonts w:ascii="Times New Roman" w:eastAsia="SimSun" w:hAnsi="Times New Roman"/>
          <w:iCs/>
          <w:sz w:val="28"/>
          <w:szCs w:val="28"/>
          <w:lang w:eastAsia="zh-CN"/>
        </w:rPr>
        <w:t>Nghị quyết số 68/NQ-CP ngày 01/7/2021 của Chính phủ và Quyết định số 23/2021/QĐ-TTg ngày 07/7/2021 của Thủ tướng Chính phủ về thực hiện một số chính sách hỗ trợ người lao động và người sử dụng lao động gặp khó khăn do đại dịch Covid-19 t</w:t>
      </w:r>
      <w:r>
        <w:rPr>
          <w:rFonts w:ascii="Times New Roman" w:eastAsia="SimSun" w:hAnsi="Times New Roman"/>
          <w:sz w:val="28"/>
          <w:szCs w:val="28"/>
          <w:lang w:val="vi-VN" w:eastAsia="zh-CN"/>
        </w:rPr>
        <w:t>rên địa bàn tỉnh</w:t>
      </w:r>
      <w:r>
        <w:rPr>
          <w:rFonts w:ascii="Times New Roman" w:eastAsia="SimSun" w:hAnsi="Times New Roman"/>
          <w:sz w:val="28"/>
          <w:szCs w:val="28"/>
          <w:lang w:eastAsia="zh-CN"/>
        </w:rPr>
        <w:t xml:space="preserve"> (</w:t>
      </w:r>
      <w:r>
        <w:rPr>
          <w:rFonts w:ascii="Times New Roman" w:eastAsia="Times New Roman" w:hAnsi="Times New Roman"/>
          <w:color w:val="000000"/>
          <w:sz w:val="28"/>
          <w:szCs w:val="28"/>
        </w:rPr>
        <w:t xml:space="preserve">sau đây gọi </w:t>
      </w:r>
      <w:r>
        <w:rPr>
          <w:rFonts w:ascii="Times New Roman" w:eastAsia="Times New Roman" w:hAnsi="Times New Roman"/>
          <w:sz w:val="28"/>
          <w:szCs w:val="28"/>
        </w:rPr>
        <w:t>tắ</w:t>
      </w:r>
      <w:r>
        <w:rPr>
          <w:rFonts w:ascii="Times New Roman" w:eastAsia="Times New Roman" w:hAnsi="Times New Roman"/>
          <w:color w:val="000000"/>
          <w:sz w:val="28"/>
          <w:szCs w:val="28"/>
        </w:rPr>
        <w:t xml:space="preserve">t là </w:t>
      </w:r>
      <w:r>
        <w:rPr>
          <w:rFonts w:ascii="Times New Roman" w:eastAsia="Times New Roman" w:hAnsi="Times New Roman"/>
          <w:bCs/>
          <w:sz w:val="28"/>
          <w:szCs w:val="28"/>
        </w:rPr>
        <w:t xml:space="preserve">Kế hoạch </w:t>
      </w:r>
      <w:r>
        <w:rPr>
          <w:rFonts w:ascii="Times New Roman" w:eastAsia="SimSun" w:hAnsi="Times New Roman"/>
          <w:sz w:val="28"/>
          <w:szCs w:val="28"/>
          <w:lang w:eastAsia="zh-CN"/>
        </w:rPr>
        <w:t xml:space="preserve">số </w:t>
      </w:r>
      <w:r>
        <w:rPr>
          <w:rFonts w:ascii="Times New Roman" w:eastAsia="SimSun" w:hAnsi="Times New Roman"/>
          <w:sz w:val="28"/>
          <w:szCs w:val="28"/>
          <w:lang w:val="vi-VN" w:eastAsia="zh-CN"/>
        </w:rPr>
        <w:t>59</w:t>
      </w:r>
      <w:r>
        <w:rPr>
          <w:rFonts w:ascii="Times New Roman" w:eastAsia="SimSun" w:hAnsi="Times New Roman"/>
          <w:sz w:val="28"/>
          <w:szCs w:val="28"/>
          <w:lang w:eastAsia="zh-CN"/>
        </w:rPr>
        <w:t>/KH-UBND);</w:t>
      </w:r>
    </w:p>
    <w:p w:rsidR="00FF77F0" w:rsidRDefault="00FF77F0" w:rsidP="00FF77F0">
      <w:pPr>
        <w:tabs>
          <w:tab w:val="left" w:pos="3029"/>
        </w:tabs>
        <w:spacing w:before="120" w:after="80" w:line="288"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Căn cứ Kế hoạch số 26/KH-MTTQ-BTT ngày 06/8/2021 của Ban Thường trực Ủy ban MTTQ Việt Nam tỉnh về </w:t>
      </w:r>
      <w:r>
        <w:rPr>
          <w:rFonts w:ascii="Times New Roman" w:eastAsia="Times New Roman" w:hAnsi="Times New Roman"/>
          <w:color w:val="000000"/>
          <w:sz w:val="28"/>
          <w:szCs w:val="28"/>
        </w:rPr>
        <w:t>việc giám sát thực hiện chính sách hỗ trợ người lao động và người sử dụng lao động gặp khó khăn do đại dịch Covid-19;</w:t>
      </w:r>
    </w:p>
    <w:p w:rsidR="00FF77F0" w:rsidRDefault="00FF77F0" w:rsidP="00FF77F0">
      <w:pPr>
        <w:tabs>
          <w:tab w:val="left" w:pos="3029"/>
        </w:tabs>
        <w:spacing w:after="80" w:line="288"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 Xét đề nghị của Trưởng Ban Dân chủ - Pháp luật và Tuyên giáo Ủy ban MTTQ Việt Nam tỉnh,</w:t>
      </w:r>
    </w:p>
    <w:p w:rsidR="00FF77F0" w:rsidRDefault="00FF77F0" w:rsidP="00FF77F0">
      <w:pPr>
        <w:tabs>
          <w:tab w:val="left" w:pos="3029"/>
        </w:tabs>
        <w:spacing w:after="0" w:line="288" w:lineRule="auto"/>
        <w:ind w:firstLine="720"/>
        <w:jc w:val="both"/>
        <w:rPr>
          <w:rFonts w:ascii="Times New Roman" w:eastAsia="Times New Roman" w:hAnsi="Times New Roman"/>
          <w:sz w:val="28"/>
          <w:szCs w:val="28"/>
          <w:lang w:val="nl-NL"/>
        </w:rPr>
      </w:pPr>
    </w:p>
    <w:p w:rsidR="00FF77F0" w:rsidRDefault="00FF77F0" w:rsidP="00FF77F0">
      <w:pPr>
        <w:tabs>
          <w:tab w:val="left" w:pos="3029"/>
          <w:tab w:val="center" w:pos="4394"/>
          <w:tab w:val="left" w:pos="5783"/>
        </w:tabs>
        <w:spacing w:after="0" w:line="288" w:lineRule="auto"/>
        <w:rPr>
          <w:rFonts w:ascii="Times New Roman" w:eastAsia="Times New Roman" w:hAnsi="Times New Roman"/>
          <w:b/>
          <w:bCs/>
          <w:spacing w:val="-4"/>
          <w:sz w:val="28"/>
          <w:szCs w:val="28"/>
          <w:lang w:val="nl-NL"/>
        </w:rPr>
      </w:pPr>
      <w:r>
        <w:rPr>
          <w:rFonts w:ascii="Times New Roman" w:eastAsia="Times New Roman" w:hAnsi="Times New Roman"/>
          <w:b/>
          <w:bCs/>
          <w:spacing w:val="-4"/>
          <w:sz w:val="28"/>
          <w:szCs w:val="28"/>
          <w:lang w:val="nl-NL"/>
        </w:rPr>
        <w:tab/>
      </w:r>
      <w:r>
        <w:rPr>
          <w:rFonts w:ascii="Times New Roman" w:eastAsia="Times New Roman" w:hAnsi="Times New Roman"/>
          <w:b/>
          <w:bCs/>
          <w:spacing w:val="-4"/>
          <w:sz w:val="28"/>
          <w:szCs w:val="28"/>
          <w:lang w:val="nl-NL"/>
        </w:rPr>
        <w:tab/>
      </w:r>
    </w:p>
    <w:p w:rsidR="00FF77F0" w:rsidRDefault="00FF77F0" w:rsidP="00FF77F0">
      <w:pPr>
        <w:tabs>
          <w:tab w:val="left" w:pos="3029"/>
          <w:tab w:val="center" w:pos="4394"/>
          <w:tab w:val="left" w:pos="5783"/>
        </w:tabs>
        <w:spacing w:after="0" w:line="288" w:lineRule="auto"/>
        <w:jc w:val="center"/>
        <w:rPr>
          <w:rFonts w:ascii="Times New Roman" w:eastAsia="Times New Roman" w:hAnsi="Times New Roman"/>
          <w:b/>
          <w:bCs/>
          <w:spacing w:val="-4"/>
          <w:sz w:val="28"/>
          <w:szCs w:val="28"/>
          <w:lang w:val="nl-NL"/>
        </w:rPr>
      </w:pPr>
      <w:r>
        <w:rPr>
          <w:rFonts w:ascii="Times New Roman" w:eastAsia="Times New Roman" w:hAnsi="Times New Roman"/>
          <w:b/>
          <w:bCs/>
          <w:spacing w:val="-4"/>
          <w:sz w:val="28"/>
          <w:szCs w:val="28"/>
          <w:lang w:val="nl-NL"/>
        </w:rPr>
        <w:lastRenderedPageBreak/>
        <w:t>QUYẾT ĐỊNH:</w:t>
      </w:r>
    </w:p>
    <w:p w:rsidR="00FF77F0" w:rsidRDefault="00FF77F0" w:rsidP="00FF77F0">
      <w:pPr>
        <w:tabs>
          <w:tab w:val="left" w:pos="3029"/>
          <w:tab w:val="center" w:pos="4394"/>
          <w:tab w:val="left" w:pos="5783"/>
        </w:tabs>
        <w:spacing w:after="0" w:line="288" w:lineRule="auto"/>
        <w:rPr>
          <w:rFonts w:ascii="Times New Roman" w:eastAsia="Times New Roman" w:hAnsi="Times New Roman"/>
          <w:b/>
          <w:bCs/>
          <w:spacing w:val="-4"/>
          <w:sz w:val="28"/>
          <w:szCs w:val="28"/>
          <w:lang w:val="nl-NL"/>
        </w:rPr>
      </w:pPr>
    </w:p>
    <w:p w:rsidR="00FF77F0" w:rsidRDefault="00FF77F0" w:rsidP="00FF77F0">
      <w:pPr>
        <w:shd w:val="clear" w:color="auto" w:fill="FFFFFF"/>
        <w:spacing w:after="80" w:line="288" w:lineRule="auto"/>
        <w:ind w:firstLine="720"/>
        <w:jc w:val="both"/>
        <w:rPr>
          <w:rFonts w:ascii="Times New Roman" w:eastAsia="Times New Roman" w:hAnsi="Times New Roman"/>
          <w:color w:val="000000"/>
          <w:sz w:val="28"/>
          <w:szCs w:val="28"/>
        </w:rPr>
      </w:pPr>
      <w:r>
        <w:rPr>
          <w:rFonts w:ascii="Times New Roman" w:eastAsia="Times New Roman" w:hAnsi="Times New Roman"/>
          <w:b/>
          <w:sz w:val="28"/>
          <w:szCs w:val="28"/>
          <w:lang w:val="nl-NL"/>
        </w:rPr>
        <w:t xml:space="preserve">Điều 1. </w:t>
      </w:r>
      <w:r>
        <w:rPr>
          <w:rFonts w:ascii="Times New Roman" w:eastAsia="Times New Roman" w:hAnsi="Times New Roman"/>
          <w:sz w:val="28"/>
          <w:szCs w:val="28"/>
          <w:lang w:val="nl-NL"/>
        </w:rPr>
        <w:t xml:space="preserve">Thành lập 02 </w:t>
      </w:r>
      <w:r>
        <w:rPr>
          <w:rFonts w:ascii="Times New Roman" w:eastAsia="Times New Roman" w:hAnsi="Times New Roman" w:cs="Arial"/>
          <w:sz w:val="28"/>
          <w:szCs w:val="28"/>
          <w:lang w:val="nl-NL"/>
        </w:rPr>
        <w:t>Đ</w:t>
      </w:r>
      <w:r>
        <w:rPr>
          <w:rFonts w:ascii="Times New Roman" w:eastAsia="Times New Roman" w:hAnsi="Times New Roman"/>
          <w:sz w:val="28"/>
          <w:szCs w:val="28"/>
          <w:lang w:val="nl-NL"/>
        </w:rPr>
        <w:t>o</w:t>
      </w:r>
      <w:r>
        <w:rPr>
          <w:rFonts w:ascii="Times New Roman" w:eastAsia="Times New Roman" w:hAnsi="Times New Roman" w:cs="Arial"/>
          <w:sz w:val="28"/>
          <w:szCs w:val="28"/>
          <w:lang w:val="nl-NL"/>
        </w:rPr>
        <w:t>à</w:t>
      </w:r>
      <w:r>
        <w:rPr>
          <w:rFonts w:ascii="Times New Roman" w:eastAsia="Times New Roman" w:hAnsi="Times New Roman"/>
          <w:sz w:val="28"/>
          <w:szCs w:val="28"/>
          <w:lang w:val="nl-NL"/>
        </w:rPr>
        <w:t xml:space="preserve">n giám sát </w:t>
      </w:r>
      <w:r>
        <w:rPr>
          <w:rFonts w:ascii="Times New Roman" w:eastAsia="Times New Roman" w:hAnsi="Times New Roman"/>
          <w:color w:val="000000"/>
          <w:sz w:val="28"/>
          <w:szCs w:val="28"/>
        </w:rPr>
        <w:t>việc thực hiện chính sách hỗ trợ người lao động và người sử dụng lao động gặp khó khăn do đại dịch Covid-19 năm 2021 trên địa bàn tỉnh.</w:t>
      </w:r>
    </w:p>
    <w:p w:rsidR="00FF77F0" w:rsidRDefault="00FF77F0" w:rsidP="00FF77F0">
      <w:pPr>
        <w:spacing w:after="80" w:line="288" w:lineRule="auto"/>
        <w:ind w:firstLine="720"/>
        <w:jc w:val="both"/>
        <w:rPr>
          <w:rFonts w:ascii="Times New Roman" w:eastAsia="Times New Roman" w:hAnsi="Times New Roman"/>
          <w:b/>
          <w:bCs/>
          <w:sz w:val="28"/>
          <w:szCs w:val="28"/>
          <w:lang w:val="nl-NL"/>
        </w:rPr>
      </w:pPr>
      <w:r>
        <w:rPr>
          <w:rFonts w:ascii="Times New Roman" w:eastAsia="Times New Roman" w:hAnsi="Times New Roman"/>
          <w:b/>
          <w:bCs/>
          <w:sz w:val="28"/>
          <w:szCs w:val="28"/>
          <w:lang w:val="nl-NL"/>
        </w:rPr>
        <w:t xml:space="preserve">* </w:t>
      </w:r>
      <w:r>
        <w:rPr>
          <w:rFonts w:ascii="Times New Roman" w:eastAsia="Times New Roman" w:hAnsi="Times New Roman"/>
          <w:b/>
          <w:bCs/>
          <w:sz w:val="28"/>
          <w:szCs w:val="28"/>
          <w:u w:val="single"/>
          <w:lang w:val="nl-NL"/>
        </w:rPr>
        <w:t>Đoàn I</w:t>
      </w:r>
      <w:r>
        <w:rPr>
          <w:rFonts w:ascii="Times New Roman" w:eastAsia="Times New Roman" w:hAnsi="Times New Roman"/>
          <w:b/>
          <w:bCs/>
          <w:sz w:val="28"/>
          <w:szCs w:val="28"/>
          <w:lang w:val="nl-NL"/>
        </w:rPr>
        <w:t>:</w:t>
      </w:r>
      <w:r>
        <w:rPr>
          <w:rFonts w:ascii="Times New Roman" w:eastAsia="Times New Roman" w:hAnsi="Times New Roman"/>
          <w:b/>
          <w:bCs/>
          <w:i/>
          <w:sz w:val="28"/>
          <w:szCs w:val="28"/>
          <w:lang w:val="nl-NL"/>
        </w:rPr>
        <w:t xml:space="preserve"> </w:t>
      </w:r>
      <w:r>
        <w:rPr>
          <w:rFonts w:ascii="Times New Roman" w:eastAsia="Times New Roman" w:hAnsi="Times New Roman"/>
          <w:b/>
          <w:bCs/>
          <w:sz w:val="28"/>
          <w:szCs w:val="28"/>
          <w:lang w:val="nl-NL"/>
        </w:rPr>
        <w:t>Giám sát Sở Lao động – Thương binh và Xã hội, Ủy ban nhân dân huyện Duyên Hải và thị xã Duyên Hải, gồm các ông, bà có tên sau:</w:t>
      </w:r>
    </w:p>
    <w:p w:rsidR="00FF77F0" w:rsidRDefault="00FF77F0" w:rsidP="00FF77F0">
      <w:pPr>
        <w:spacing w:after="80" w:line="288" w:lineRule="auto"/>
        <w:ind w:firstLine="720"/>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t>1.  Ông Phạm Tiết Cường, Phó Chủ tịch Ủy ban MTTQ Việt Nam tỉnh, làm Trưởng đoàn;</w:t>
      </w:r>
    </w:p>
    <w:p w:rsidR="00FF77F0" w:rsidRDefault="00FF77F0" w:rsidP="00FF77F0">
      <w:pPr>
        <w:spacing w:after="80" w:line="288" w:lineRule="auto"/>
        <w:ind w:firstLine="720"/>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t>2. Ông Thạch Ngọc Dũng, Ủy viên Thường trực, Trưởng Ban Phong trào và Dân tộc – Tôn giáo Ủy ban MTTQ Việt Nam tỉnh, làm Phó trưởng đoàn;</w:t>
      </w:r>
    </w:p>
    <w:p w:rsidR="00FF77F0" w:rsidRDefault="00FF77F0" w:rsidP="00FF77F0">
      <w:pPr>
        <w:spacing w:after="80" w:line="288" w:lineRule="auto"/>
        <w:ind w:firstLine="360"/>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tab/>
        <w:t>3. Ông Nguyễn Nhật Tường, Phó Trưởng Ban Dân chủ - Pháp luật và Tuyên giáo Ủy ban MTTQ Việt Nam tỉnh, làm thành viên.</w:t>
      </w:r>
    </w:p>
    <w:p w:rsidR="00FF77F0" w:rsidRDefault="00FF77F0" w:rsidP="00FF77F0">
      <w:pPr>
        <w:spacing w:after="80" w:line="288" w:lineRule="auto"/>
        <w:ind w:firstLine="720"/>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t>4. Bà Bùi Thị Thế Ngọc, Chuyên viên Ban Phong trào và Dân tộc – Tôn giáo Ủy ban MTTQ Việt Nam tỉnh, làm thành viên;</w:t>
      </w:r>
    </w:p>
    <w:p w:rsidR="00FF77F0" w:rsidRDefault="00FF77F0" w:rsidP="00FF77F0">
      <w:pPr>
        <w:spacing w:after="80" w:line="288" w:lineRule="auto"/>
        <w:ind w:firstLine="720"/>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t>5. Ông Dương Văn Phương, Chuyên viên Ban Phong trào và Dân tộc – Tôn giáo Ủy ban MTTQ Việt Nam tỉnh, làm Thư ký;</w:t>
      </w:r>
    </w:p>
    <w:p w:rsidR="00FF77F0" w:rsidRDefault="00FF77F0" w:rsidP="00FF77F0">
      <w:pPr>
        <w:spacing w:after="80" w:line="288" w:lineRule="auto"/>
        <w:ind w:firstLine="720"/>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t>* Mời Chủ nhiệm các Hội đồng tư vấn tham gia làm thành viên:</w:t>
      </w:r>
    </w:p>
    <w:p w:rsidR="00FF77F0" w:rsidRDefault="00FF77F0" w:rsidP="00FF77F0">
      <w:pPr>
        <w:spacing w:after="80" w:line="288"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lang w:val="nl-NL"/>
        </w:rPr>
        <w:t>6. Ông Vương Hoàng Nam, Chủ nhiệm Hội đồng tư vấn về Dân chủ - Pháp luật và Tuyên giáo Ủy ban MTTQ Việt Nam tỉnh.</w:t>
      </w:r>
    </w:p>
    <w:p w:rsidR="00FF77F0" w:rsidRDefault="00FF77F0" w:rsidP="00FF77F0">
      <w:pPr>
        <w:spacing w:after="80" w:line="288"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lang w:val="nl-NL"/>
        </w:rPr>
        <w:t>7. Ông Hoàng Thanh Tâm, Chủ nhiệm Hội đồng tư vấn về Kinh tế Ủy ban MTTQ Việt Nam tỉnh.</w:t>
      </w:r>
    </w:p>
    <w:p w:rsidR="00FF77F0" w:rsidRDefault="00FF77F0" w:rsidP="00FF77F0">
      <w:pPr>
        <w:spacing w:after="80" w:line="288" w:lineRule="auto"/>
        <w:jc w:val="both"/>
        <w:rPr>
          <w:rFonts w:ascii="Times New Roman" w:eastAsia="Times New Roman" w:hAnsi="Times New Roman"/>
          <w:b/>
          <w:bCs/>
          <w:sz w:val="28"/>
          <w:szCs w:val="28"/>
          <w:lang w:val="nl-NL"/>
        </w:rPr>
      </w:pPr>
      <w:r>
        <w:rPr>
          <w:rFonts w:ascii="Times New Roman" w:eastAsia="Times New Roman" w:hAnsi="Times New Roman"/>
          <w:bCs/>
          <w:sz w:val="28"/>
          <w:szCs w:val="28"/>
          <w:lang w:val="nl-NL"/>
        </w:rPr>
        <w:tab/>
      </w:r>
      <w:r>
        <w:rPr>
          <w:rFonts w:ascii="Times New Roman" w:eastAsia="Times New Roman" w:hAnsi="Times New Roman"/>
          <w:b/>
          <w:bCs/>
          <w:i/>
          <w:sz w:val="28"/>
          <w:szCs w:val="28"/>
          <w:lang w:val="nl-NL"/>
        </w:rPr>
        <w:t xml:space="preserve">* </w:t>
      </w:r>
      <w:r>
        <w:rPr>
          <w:rFonts w:ascii="Times New Roman" w:eastAsia="Times New Roman" w:hAnsi="Times New Roman"/>
          <w:b/>
          <w:bCs/>
          <w:sz w:val="28"/>
          <w:szCs w:val="28"/>
          <w:u w:val="single"/>
          <w:lang w:val="nl-NL"/>
        </w:rPr>
        <w:t>Đoàn II</w:t>
      </w:r>
      <w:r>
        <w:rPr>
          <w:rFonts w:ascii="Times New Roman" w:eastAsia="Times New Roman" w:hAnsi="Times New Roman"/>
          <w:bCs/>
          <w:sz w:val="28"/>
          <w:szCs w:val="28"/>
          <w:lang w:val="nl-NL"/>
        </w:rPr>
        <w:t xml:space="preserve">: </w:t>
      </w:r>
      <w:r>
        <w:rPr>
          <w:rFonts w:ascii="Times New Roman" w:eastAsia="Times New Roman" w:hAnsi="Times New Roman"/>
          <w:b/>
          <w:bCs/>
          <w:sz w:val="28"/>
          <w:szCs w:val="28"/>
          <w:lang w:val="nl-NL"/>
        </w:rPr>
        <w:t>Giám sát Sở Y tế, Bộ Chỉ huy Bộ đội Biên phòng, Ủy ban nhân dân huyện Châu Thành và thành phố Trà Vinh, gồm các ông, bà có tên sau:</w:t>
      </w:r>
    </w:p>
    <w:p w:rsidR="00FF77F0" w:rsidRDefault="00FF77F0" w:rsidP="00FF77F0">
      <w:pPr>
        <w:spacing w:after="80" w:line="288" w:lineRule="auto"/>
        <w:ind w:firstLine="720"/>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t>1. Bà Nguyễn Thị Tuấn Thanh, Phó Chủ tịch Ủy ban MTTQ Việt Nam tỉnh, làm Trưởng đoàn;</w:t>
      </w:r>
    </w:p>
    <w:p w:rsidR="00FF77F0" w:rsidRDefault="00FF77F0" w:rsidP="00FF77F0">
      <w:pPr>
        <w:spacing w:after="80" w:line="288" w:lineRule="auto"/>
        <w:ind w:firstLine="720"/>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t>2. Ông Nguyễn Hoàng Sơn, Ủy viên Thường trực, Trưởng Ban Dân chủ - Pháp luật và Tuyên giáo Ủy ban MTTQ Việt Nam tỉnh, làm Phó trưởng đoàn;</w:t>
      </w:r>
    </w:p>
    <w:p w:rsidR="00FF77F0" w:rsidRDefault="00FF77F0" w:rsidP="00FF77F0">
      <w:pPr>
        <w:spacing w:after="80" w:line="288" w:lineRule="auto"/>
        <w:ind w:firstLine="720"/>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t>3. Ông Thạch Heng, Phó Trưởng ban Phong trào và Dân tộc – Tôn giáo Ủy ban MTTQ Việt Nam tỉnh, làm thành viên;</w:t>
      </w:r>
    </w:p>
    <w:p w:rsidR="00FF77F0" w:rsidRDefault="00FF77F0" w:rsidP="00FF77F0">
      <w:pPr>
        <w:spacing w:after="80" w:line="288" w:lineRule="auto"/>
        <w:ind w:firstLine="720"/>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t>4. Ông Nguyễn Quốc Phương, Chuyên viên Ban Dân chủ - Pháp luật và Tuyên giáo Ủy ban MTTQ Việt Nam tỉnh, làm thành viên;</w:t>
      </w:r>
    </w:p>
    <w:p w:rsidR="00FF77F0" w:rsidRDefault="00FF77F0" w:rsidP="00FF77F0">
      <w:pPr>
        <w:spacing w:after="80" w:line="288" w:lineRule="auto"/>
        <w:ind w:firstLine="720"/>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t>5. Bà Phạm Hồng Cát Tiên, Chuyên viên Ban Dân chủ - Pháp luật và Tuyên giáo Ủy ban MTTQ Việt Nam tỉnh, làm Thư ký;</w:t>
      </w:r>
    </w:p>
    <w:p w:rsidR="00FF77F0" w:rsidRDefault="00FF77F0" w:rsidP="00FF77F0">
      <w:pPr>
        <w:spacing w:after="80" w:line="288" w:lineRule="auto"/>
        <w:ind w:firstLine="720"/>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lastRenderedPageBreak/>
        <w:t>* Mời Chủ nhiệm các Hội đồng tư vấn tham gia làm thành viên:</w:t>
      </w:r>
    </w:p>
    <w:p w:rsidR="00FF77F0" w:rsidRDefault="00FF77F0" w:rsidP="00FF77F0">
      <w:pPr>
        <w:spacing w:after="80" w:line="288" w:lineRule="auto"/>
        <w:ind w:firstLine="720"/>
        <w:jc w:val="both"/>
        <w:rPr>
          <w:rFonts w:ascii="Times New Roman" w:eastAsia="Times New Roman" w:hAnsi="Times New Roman"/>
          <w:bCs/>
          <w:sz w:val="28"/>
          <w:szCs w:val="28"/>
        </w:rPr>
      </w:pPr>
      <w:r>
        <w:rPr>
          <w:rFonts w:ascii="Times New Roman" w:eastAsia="Times New Roman" w:hAnsi="Times New Roman"/>
          <w:sz w:val="28"/>
          <w:szCs w:val="28"/>
        </w:rPr>
        <w:t xml:space="preserve">6. Ông Huỳnh Phước Long, </w:t>
      </w:r>
      <w:r>
        <w:rPr>
          <w:rFonts w:ascii="Times New Roman" w:eastAsia="Times New Roman" w:hAnsi="Times New Roman"/>
          <w:bCs/>
          <w:sz w:val="28"/>
          <w:szCs w:val="28"/>
          <w:lang w:val="nl-NL"/>
        </w:rPr>
        <w:t>Chủ nhiệm Hội đồng tư vấn về Dân tộc – Tôn giáo Ủy ban MTTQ Việt Nam tỉnh.</w:t>
      </w:r>
    </w:p>
    <w:p w:rsidR="00FF77F0" w:rsidRDefault="00FF77F0" w:rsidP="00FF77F0">
      <w:pPr>
        <w:spacing w:after="80" w:line="288" w:lineRule="auto"/>
        <w:ind w:firstLine="720"/>
        <w:jc w:val="both"/>
        <w:rPr>
          <w:rFonts w:ascii="Times New Roman" w:eastAsia="Times New Roman" w:hAnsi="Times New Roman"/>
          <w:bCs/>
          <w:sz w:val="28"/>
          <w:szCs w:val="28"/>
        </w:rPr>
      </w:pPr>
      <w:r>
        <w:rPr>
          <w:rFonts w:ascii="Times New Roman" w:eastAsia="Times New Roman" w:hAnsi="Times New Roman"/>
          <w:sz w:val="28"/>
          <w:szCs w:val="28"/>
        </w:rPr>
        <w:t xml:space="preserve">7. Ông Trần Bình Trọng, </w:t>
      </w:r>
      <w:r>
        <w:rPr>
          <w:rFonts w:ascii="Times New Roman" w:eastAsia="Times New Roman" w:hAnsi="Times New Roman"/>
          <w:bCs/>
          <w:sz w:val="28"/>
          <w:szCs w:val="28"/>
          <w:lang w:val="nl-NL"/>
        </w:rPr>
        <w:t>Chủ nhiệm Hội đồng tư vấn về Văn hóa – Xã hội Ủy ban MTTQ Việt Nam tỉnh.</w:t>
      </w:r>
    </w:p>
    <w:p w:rsidR="00FF77F0" w:rsidRDefault="00FF77F0" w:rsidP="00FF77F0">
      <w:pPr>
        <w:spacing w:after="80" w:line="288" w:lineRule="auto"/>
        <w:ind w:firstLine="720"/>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Điều 2. Nhiệm vụ của Đoàn giám sát</w:t>
      </w:r>
    </w:p>
    <w:p w:rsidR="00FF77F0" w:rsidRDefault="00FF77F0" w:rsidP="00FF77F0">
      <w:pPr>
        <w:spacing w:after="80" w:line="288"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 Đoàn giám sát có trách nhiệm xây dựng Kế hoạch, đề cương </w:t>
      </w:r>
      <w:r>
        <w:rPr>
          <w:rFonts w:ascii="Times New Roman" w:eastAsia="Times New Roman" w:hAnsi="Times New Roman"/>
          <w:sz w:val="28"/>
          <w:szCs w:val="28"/>
          <w:lang w:val="vi-VN"/>
        </w:rPr>
        <w:t xml:space="preserve">báo cáo </w:t>
      </w:r>
      <w:r>
        <w:rPr>
          <w:rFonts w:ascii="Times New Roman" w:eastAsia="Times New Roman" w:hAnsi="Times New Roman"/>
          <w:sz w:val="28"/>
          <w:szCs w:val="28"/>
          <w:lang w:val="nl-NL"/>
        </w:rPr>
        <w:t>giám sát, tổ chức triển khai và thực hiện công tác giám sát. Mốc thời gian giám sát từ ngày 01/7/2021 đến 15/8/2021. Qua giám sát có tổng hợp báo cáo, kiến nghị gửi Ban Thường trực Ủy ban MTTQ Việt Nam tỉnh.</w:t>
      </w:r>
    </w:p>
    <w:p w:rsidR="00FF77F0" w:rsidRDefault="00FF77F0" w:rsidP="00FF77F0">
      <w:pPr>
        <w:spacing w:after="80" w:line="288"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Thời gian thực hiện từ ngày 01/8/2021 đến ngày 15/9/2021. </w:t>
      </w:r>
    </w:p>
    <w:p w:rsidR="00FF77F0" w:rsidRDefault="00FF77F0" w:rsidP="00FF77F0">
      <w:pPr>
        <w:tabs>
          <w:tab w:val="left" w:pos="5670"/>
        </w:tabs>
        <w:spacing w:after="80" w:line="288"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 Trong thời gian giám sát, Đoàn giám sát được quyền trưng dụng cán bộ chuyên môn thuộc quyền để giúp việc. Trưởng đoàn giám sát được quyền sử dụng con dấu của Ủy ban MTTQ Việt Nam tỉnh để quan hệ công tác. Đoàn giám sát tự giải thể sau khi hoàn thành nhiệm vụ.</w:t>
      </w:r>
    </w:p>
    <w:p w:rsidR="00FF77F0" w:rsidRDefault="00FF77F0" w:rsidP="00FF77F0">
      <w:pPr>
        <w:spacing w:after="80" w:line="288" w:lineRule="auto"/>
        <w:ind w:firstLine="720"/>
        <w:jc w:val="both"/>
        <w:rPr>
          <w:rFonts w:ascii="Times New Roman" w:eastAsia="Times New Roman" w:hAnsi="Times New Roman"/>
          <w:sz w:val="28"/>
          <w:szCs w:val="28"/>
          <w:lang w:val="nl-NL"/>
        </w:rPr>
      </w:pPr>
      <w:r>
        <w:rPr>
          <w:rFonts w:ascii="Times New Roman" w:eastAsia="Times New Roman" w:hAnsi="Times New Roman"/>
          <w:b/>
          <w:sz w:val="28"/>
          <w:szCs w:val="28"/>
          <w:lang w:val="nl-NL"/>
        </w:rPr>
        <w:t>Điều 3.</w:t>
      </w:r>
      <w:r>
        <w:rPr>
          <w:rFonts w:ascii="Times New Roman" w:eastAsia="Times New Roman" w:hAnsi="Times New Roman"/>
          <w:sz w:val="28"/>
          <w:szCs w:val="28"/>
          <w:lang w:val="nl-NL"/>
        </w:rPr>
        <w:t xml:space="preserve"> Chánh Văn phòng, Trưởng ban Dân chủ - Pháp luật và Tuyên giáo Ủy ban MTTQ Việt Nam tỉnh và các ông, bà có tên ở Điều 1 căn cứ Quyết định thi hành.</w:t>
      </w:r>
    </w:p>
    <w:p w:rsidR="00FF77F0" w:rsidRDefault="00FF77F0" w:rsidP="00FF77F0">
      <w:pPr>
        <w:spacing w:after="80" w:line="288"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Quyết định có hiệu lực kể từ ngày ký./.</w:t>
      </w:r>
    </w:p>
    <w:p w:rsidR="00FF77F0" w:rsidRDefault="00FF77F0" w:rsidP="00FF77F0">
      <w:pPr>
        <w:spacing w:after="0" w:line="240" w:lineRule="auto"/>
        <w:ind w:firstLine="720"/>
        <w:jc w:val="both"/>
        <w:rPr>
          <w:rFonts w:ascii="Times New Roman" w:eastAsia="Times New Roman" w:hAnsi="Times New Roman"/>
          <w:sz w:val="28"/>
          <w:szCs w:val="28"/>
          <w:lang w:val="nl-NL"/>
        </w:rPr>
      </w:pPr>
    </w:p>
    <w:tbl>
      <w:tblPr>
        <w:tblW w:w="9464" w:type="dxa"/>
        <w:tblLook w:val="01E0" w:firstRow="1" w:lastRow="1" w:firstColumn="1" w:lastColumn="1" w:noHBand="0" w:noVBand="0"/>
      </w:tblPr>
      <w:tblGrid>
        <w:gridCol w:w="5920"/>
        <w:gridCol w:w="3544"/>
      </w:tblGrid>
      <w:tr w:rsidR="00FF77F0" w:rsidTr="00FF77F0">
        <w:trPr>
          <w:trHeight w:val="1167"/>
        </w:trPr>
        <w:tc>
          <w:tcPr>
            <w:tcW w:w="5920" w:type="dxa"/>
            <w:hideMark/>
          </w:tcPr>
          <w:p w:rsidR="00FF77F0" w:rsidRDefault="00FF77F0">
            <w:pPr>
              <w:spacing w:after="0" w:line="240" w:lineRule="auto"/>
              <w:jc w:val="both"/>
              <w:rPr>
                <w:rFonts w:ascii="Times New Roman" w:eastAsia="Times New Roman" w:hAnsi="Times New Roman"/>
                <w:b/>
                <w:i/>
                <w:sz w:val="24"/>
                <w:szCs w:val="28"/>
                <w:lang w:val="nl-NL"/>
              </w:rPr>
            </w:pPr>
            <w:r>
              <w:rPr>
                <w:rFonts w:ascii="Times New Roman" w:eastAsia="Times New Roman" w:hAnsi="Times New Roman"/>
                <w:b/>
                <w:i/>
                <w:sz w:val="24"/>
                <w:szCs w:val="28"/>
                <w:lang w:val="nl-NL"/>
              </w:rPr>
              <w:t>Nơi nhận:</w:t>
            </w:r>
          </w:p>
          <w:p w:rsidR="00FF77F0" w:rsidRDefault="00FF77F0">
            <w:pPr>
              <w:spacing w:after="0" w:line="240" w:lineRule="auto"/>
              <w:jc w:val="both"/>
              <w:rPr>
                <w:rFonts w:ascii="Times New Roman" w:eastAsia="Times New Roman" w:hAnsi="Times New Roman"/>
                <w:szCs w:val="28"/>
                <w:lang w:val="nl-NL"/>
              </w:rPr>
            </w:pPr>
            <w:r>
              <w:rPr>
                <w:rFonts w:ascii="Times New Roman" w:eastAsia="Times New Roman" w:hAnsi="Times New Roman"/>
                <w:szCs w:val="28"/>
                <w:lang w:val="nl-NL"/>
              </w:rPr>
              <w:t>- BTT. UBMTTQVN tỉnh;</w:t>
            </w:r>
          </w:p>
          <w:p w:rsidR="00FF77F0" w:rsidRDefault="00FF77F0">
            <w:pPr>
              <w:spacing w:after="0" w:line="240" w:lineRule="auto"/>
              <w:jc w:val="both"/>
              <w:rPr>
                <w:rFonts w:ascii="Times New Roman" w:eastAsia="Times New Roman" w:hAnsi="Times New Roman"/>
                <w:szCs w:val="28"/>
                <w:lang w:val="nl-NL"/>
              </w:rPr>
            </w:pPr>
            <w:r>
              <w:rPr>
                <w:rFonts w:ascii="Times New Roman" w:eastAsia="Times New Roman" w:hAnsi="Times New Roman"/>
                <w:szCs w:val="28"/>
                <w:lang w:val="nl-NL"/>
              </w:rPr>
              <w:t>- Sở LĐTB và XH, Sở Y tế;</w:t>
            </w:r>
          </w:p>
          <w:p w:rsidR="00FF77F0" w:rsidRDefault="00FF77F0">
            <w:pPr>
              <w:spacing w:after="0" w:line="240" w:lineRule="auto"/>
              <w:jc w:val="both"/>
              <w:rPr>
                <w:rFonts w:ascii="Times New Roman" w:eastAsia="Times New Roman" w:hAnsi="Times New Roman"/>
                <w:szCs w:val="28"/>
                <w:lang w:val="nl-NL"/>
              </w:rPr>
            </w:pPr>
            <w:r>
              <w:rPr>
                <w:rFonts w:ascii="Times New Roman" w:eastAsia="Times New Roman" w:hAnsi="Times New Roman"/>
                <w:szCs w:val="28"/>
                <w:lang w:val="nl-NL"/>
              </w:rPr>
              <w:t>- Bộ Chỉ huy Bộ đội Biên phòng;</w:t>
            </w:r>
          </w:p>
          <w:p w:rsidR="00FF77F0" w:rsidRDefault="00FF77F0">
            <w:pPr>
              <w:spacing w:after="0" w:line="240" w:lineRule="auto"/>
              <w:jc w:val="both"/>
              <w:rPr>
                <w:rFonts w:ascii="Times New Roman" w:eastAsia="Times New Roman" w:hAnsi="Times New Roman"/>
                <w:szCs w:val="28"/>
                <w:lang w:val="nl-NL"/>
              </w:rPr>
            </w:pPr>
            <w:r>
              <w:rPr>
                <w:rFonts w:ascii="Times New Roman" w:eastAsia="Times New Roman" w:hAnsi="Times New Roman"/>
                <w:szCs w:val="28"/>
                <w:lang w:val="nl-NL"/>
              </w:rPr>
              <w:t xml:space="preserve">- UBND, UBMTTQVN huyện Duyên Hải; </w:t>
            </w:r>
          </w:p>
          <w:p w:rsidR="00FF77F0" w:rsidRDefault="00FF77F0">
            <w:pPr>
              <w:spacing w:after="0" w:line="240" w:lineRule="auto"/>
              <w:jc w:val="both"/>
              <w:rPr>
                <w:rFonts w:ascii="Times New Roman" w:eastAsia="Times New Roman" w:hAnsi="Times New Roman"/>
                <w:szCs w:val="28"/>
                <w:lang w:val="nl-NL"/>
              </w:rPr>
            </w:pPr>
            <w:r>
              <w:rPr>
                <w:rFonts w:ascii="Times New Roman" w:eastAsia="Times New Roman" w:hAnsi="Times New Roman"/>
                <w:szCs w:val="28"/>
                <w:lang w:val="nl-NL"/>
              </w:rPr>
              <w:t>Thị xã Duyên Hải, huyện Châu Thành và</w:t>
            </w:r>
          </w:p>
          <w:p w:rsidR="00FF77F0" w:rsidRDefault="00FF77F0">
            <w:pPr>
              <w:spacing w:after="0" w:line="240" w:lineRule="auto"/>
              <w:jc w:val="both"/>
              <w:rPr>
                <w:rFonts w:ascii="Times New Roman" w:eastAsia="Times New Roman" w:hAnsi="Times New Roman"/>
                <w:szCs w:val="28"/>
                <w:lang w:val="nl-NL"/>
              </w:rPr>
            </w:pPr>
            <w:r>
              <w:rPr>
                <w:rFonts w:ascii="Times New Roman" w:eastAsia="Times New Roman" w:hAnsi="Times New Roman"/>
                <w:szCs w:val="28"/>
                <w:lang w:val="nl-NL"/>
              </w:rPr>
              <w:t xml:space="preserve"> Thành phố Trà Vinh;</w:t>
            </w:r>
          </w:p>
          <w:p w:rsidR="00FF77F0" w:rsidRDefault="00FF77F0">
            <w:pPr>
              <w:spacing w:after="0" w:line="240" w:lineRule="auto"/>
              <w:jc w:val="both"/>
              <w:rPr>
                <w:rFonts w:ascii="Times New Roman" w:eastAsia="Times New Roman" w:hAnsi="Times New Roman"/>
                <w:szCs w:val="28"/>
                <w:lang w:val="nl-NL"/>
              </w:rPr>
            </w:pPr>
            <w:r>
              <w:rPr>
                <w:rFonts w:ascii="Times New Roman" w:eastAsia="Times New Roman" w:hAnsi="Times New Roman"/>
                <w:szCs w:val="28"/>
                <w:lang w:val="nl-NL"/>
              </w:rPr>
              <w:t xml:space="preserve">- Ban Chỉ đạo PCDB Covid-19 cấp huyện, </w:t>
            </w:r>
          </w:p>
          <w:p w:rsidR="00FF77F0" w:rsidRDefault="00FF77F0">
            <w:pPr>
              <w:spacing w:after="0" w:line="240" w:lineRule="auto"/>
              <w:jc w:val="both"/>
              <w:rPr>
                <w:rFonts w:ascii="Times New Roman" w:eastAsia="Times New Roman" w:hAnsi="Times New Roman"/>
                <w:szCs w:val="28"/>
                <w:lang w:val="nl-NL"/>
              </w:rPr>
            </w:pPr>
            <w:r>
              <w:rPr>
                <w:rFonts w:ascii="Times New Roman" w:eastAsia="Times New Roman" w:hAnsi="Times New Roman"/>
                <w:szCs w:val="28"/>
                <w:lang w:val="nl-NL"/>
              </w:rPr>
              <w:t>- Các thành viên tham gia đoàn giám sát;</w:t>
            </w:r>
          </w:p>
          <w:p w:rsidR="00FF77F0" w:rsidRDefault="00FF77F0">
            <w:pPr>
              <w:spacing w:after="0" w:line="240" w:lineRule="auto"/>
              <w:jc w:val="both"/>
              <w:rPr>
                <w:rFonts w:ascii="Times New Roman" w:eastAsia="Times New Roman" w:hAnsi="Times New Roman"/>
                <w:szCs w:val="28"/>
              </w:rPr>
            </w:pPr>
            <w:r>
              <w:rPr>
                <w:rFonts w:ascii="Times New Roman" w:eastAsia="Times New Roman" w:hAnsi="Times New Roman"/>
                <w:szCs w:val="28"/>
              </w:rPr>
              <w:t>- Như Điều 3 (thực hiện);</w:t>
            </w:r>
          </w:p>
          <w:p w:rsidR="00FF77F0" w:rsidRDefault="00FF77F0">
            <w:pPr>
              <w:spacing w:after="0" w:line="240" w:lineRule="auto"/>
              <w:jc w:val="both"/>
              <w:rPr>
                <w:rFonts w:ascii="Times New Roman" w:eastAsia="Times New Roman" w:hAnsi="Times New Roman"/>
                <w:szCs w:val="28"/>
              </w:rPr>
            </w:pPr>
            <w:r>
              <w:rPr>
                <w:rFonts w:ascii="Times New Roman" w:eastAsia="Times New Roman" w:hAnsi="Times New Roman"/>
                <w:szCs w:val="28"/>
              </w:rPr>
              <w:t>- Lưu: VT, DCPL&amp;TG.</w:t>
            </w:r>
          </w:p>
        </w:tc>
        <w:tc>
          <w:tcPr>
            <w:tcW w:w="3544" w:type="dxa"/>
          </w:tcPr>
          <w:p w:rsidR="00FF77F0" w:rsidRDefault="00FF77F0">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TM. BAN THƯỜNG TRỰC</w:t>
            </w:r>
          </w:p>
          <w:p w:rsidR="00FF77F0" w:rsidRDefault="00FF77F0">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CHỦ TỊCH</w:t>
            </w:r>
          </w:p>
          <w:p w:rsidR="00FF77F0" w:rsidRDefault="00FF77F0">
            <w:pPr>
              <w:spacing w:after="0" w:line="240" w:lineRule="auto"/>
              <w:jc w:val="center"/>
              <w:rPr>
                <w:rFonts w:ascii="Times New Roman" w:eastAsia="Times New Roman" w:hAnsi="Times New Roman"/>
                <w:b/>
                <w:bCs/>
                <w:sz w:val="34"/>
                <w:szCs w:val="28"/>
              </w:rPr>
            </w:pPr>
          </w:p>
          <w:p w:rsidR="00FF77F0" w:rsidRDefault="00FF77F0">
            <w:pPr>
              <w:spacing w:after="0" w:line="240" w:lineRule="auto"/>
              <w:jc w:val="center"/>
              <w:rPr>
                <w:rFonts w:ascii="Times New Roman" w:eastAsia="Times New Roman" w:hAnsi="Times New Roman"/>
                <w:b/>
                <w:bCs/>
                <w:sz w:val="34"/>
                <w:szCs w:val="28"/>
              </w:rPr>
            </w:pPr>
          </w:p>
          <w:p w:rsidR="00FF77F0" w:rsidRPr="00FF77F0" w:rsidRDefault="00FF77F0">
            <w:pPr>
              <w:spacing w:after="0" w:line="240" w:lineRule="auto"/>
              <w:jc w:val="center"/>
              <w:rPr>
                <w:rFonts w:ascii="Times New Roman" w:eastAsia="Times New Roman" w:hAnsi="Times New Roman"/>
                <w:bCs/>
                <w:i/>
                <w:sz w:val="34"/>
                <w:szCs w:val="28"/>
              </w:rPr>
            </w:pPr>
            <w:r w:rsidRPr="00FF77F0">
              <w:rPr>
                <w:rFonts w:ascii="Times New Roman" w:eastAsia="Times New Roman" w:hAnsi="Times New Roman"/>
                <w:bCs/>
                <w:i/>
                <w:sz w:val="34"/>
                <w:szCs w:val="28"/>
              </w:rPr>
              <w:t xml:space="preserve">(Đã ký) </w:t>
            </w:r>
          </w:p>
          <w:p w:rsidR="00FF77F0" w:rsidRDefault="00FF77F0">
            <w:pPr>
              <w:spacing w:after="0" w:line="240" w:lineRule="auto"/>
              <w:jc w:val="center"/>
              <w:rPr>
                <w:rFonts w:ascii="Times New Roman" w:eastAsia="Times New Roman" w:hAnsi="Times New Roman"/>
                <w:b/>
                <w:bCs/>
                <w:sz w:val="34"/>
                <w:szCs w:val="28"/>
              </w:rPr>
            </w:pPr>
          </w:p>
          <w:p w:rsidR="00FF77F0" w:rsidRDefault="00FF77F0">
            <w:pPr>
              <w:spacing w:after="0" w:line="240" w:lineRule="auto"/>
              <w:jc w:val="center"/>
              <w:rPr>
                <w:rFonts w:ascii="Times New Roman" w:eastAsia="Times New Roman" w:hAnsi="Times New Roman"/>
                <w:b/>
                <w:bCs/>
                <w:sz w:val="34"/>
                <w:szCs w:val="28"/>
              </w:rPr>
            </w:pPr>
          </w:p>
          <w:p w:rsidR="00FF77F0" w:rsidRDefault="00FF77F0">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Nguyễn Văn Triết</w:t>
            </w:r>
          </w:p>
        </w:tc>
      </w:tr>
    </w:tbl>
    <w:p w:rsidR="00FF77F0" w:rsidRDefault="00FF77F0" w:rsidP="00FF77F0">
      <w:pPr>
        <w:spacing w:after="0" w:line="240" w:lineRule="auto"/>
        <w:rPr>
          <w:rFonts w:ascii=".VnTime" w:eastAsia="Times New Roman" w:hAnsi=".VnTime"/>
          <w:sz w:val="28"/>
          <w:szCs w:val="24"/>
        </w:rPr>
      </w:pPr>
    </w:p>
    <w:p w:rsidR="00FF77F0" w:rsidRDefault="00FF77F0" w:rsidP="00FF77F0"/>
    <w:p w:rsidR="00FF77F0" w:rsidRDefault="00FF77F0" w:rsidP="00FF77F0"/>
    <w:p w:rsidR="009B27B5" w:rsidRDefault="009B27B5"/>
    <w:sectPr w:rsidR="009B27B5" w:rsidSect="00FF77F0">
      <w:pgSz w:w="12240" w:h="15840"/>
      <w:pgMar w:top="720" w:right="86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F0"/>
    <w:rsid w:val="009B27B5"/>
    <w:rsid w:val="00DA5D0A"/>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1</cp:revision>
  <dcterms:created xsi:type="dcterms:W3CDTF">2021-08-06T03:56:00Z</dcterms:created>
  <dcterms:modified xsi:type="dcterms:W3CDTF">2021-08-06T03:58:00Z</dcterms:modified>
</cp:coreProperties>
</file>